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ind w:right="105" w:rightChars="50"/>
        <w:jc w:val="center"/>
        <w:rPr>
          <w:rFonts w:ascii="宋体" w:hAnsi="宋体"/>
          <w:b/>
          <w:sz w:val="48"/>
          <w:szCs w:val="48"/>
        </w:rPr>
      </w:pPr>
      <w:bookmarkStart w:id="41" w:name="_GoBack"/>
      <w:bookmarkEnd w:id="41"/>
    </w:p>
    <w:p>
      <w:pPr>
        <w:pStyle w:val="14"/>
        <w:rPr>
          <w:color w:val="FF0000"/>
        </w:rPr>
      </w:pPr>
    </w:p>
    <w:p>
      <w:pPr>
        <w:jc w:val="center"/>
        <w:rPr>
          <w:color w:val="000000" w:themeColor="text1"/>
        </w:rPr>
      </w:pPr>
    </w:p>
    <w:p>
      <w:pPr>
        <w:autoSpaceDE w:val="0"/>
        <w:autoSpaceDN w:val="0"/>
        <w:adjustRightInd w:val="0"/>
        <w:spacing w:line="360" w:lineRule="auto"/>
        <w:ind w:right="105" w:rightChars="50"/>
        <w:jc w:val="center"/>
        <w:rPr>
          <w:rFonts w:hint="eastAsia" w:ascii="宋体" w:hAnsi="宋体" w:eastAsia="宋体"/>
          <w:b/>
          <w:color w:val="000000" w:themeColor="text1"/>
          <w:sz w:val="36"/>
          <w:szCs w:val="36"/>
          <w:lang w:eastAsia="zh-CN"/>
        </w:rPr>
      </w:pPr>
      <w:r>
        <w:rPr>
          <w:rFonts w:hint="eastAsia" w:ascii="宋体" w:hAnsi="宋体"/>
          <w:b/>
          <w:color w:val="000000" w:themeColor="text1"/>
          <w:sz w:val="36"/>
          <w:szCs w:val="36"/>
        </w:rPr>
        <w:t>扬州市第三人民医院血液透析相关医用耗材遴选</w:t>
      </w:r>
      <w:r>
        <w:rPr>
          <w:rFonts w:hint="eastAsia" w:ascii="宋体" w:hAnsi="宋体"/>
          <w:b/>
          <w:color w:val="000000" w:themeColor="text1"/>
          <w:sz w:val="36"/>
          <w:szCs w:val="36"/>
          <w:lang w:eastAsia="zh-CN"/>
        </w:rPr>
        <w:t>（第二次）</w:t>
      </w:r>
    </w:p>
    <w:p>
      <w:pPr>
        <w:autoSpaceDE w:val="0"/>
        <w:autoSpaceDN w:val="0"/>
        <w:adjustRightInd w:val="0"/>
        <w:spacing w:line="360" w:lineRule="auto"/>
        <w:ind w:right="105" w:rightChars="50"/>
        <w:jc w:val="center"/>
        <w:rPr>
          <w:rFonts w:ascii="宋体" w:hAnsi="宋体"/>
          <w:b/>
          <w:color w:val="000000" w:themeColor="text1"/>
          <w:sz w:val="36"/>
          <w:szCs w:val="36"/>
        </w:rPr>
      </w:pPr>
      <w:r>
        <w:rPr>
          <w:rFonts w:hint="eastAsia" w:ascii="宋体" w:hAnsi="宋体"/>
          <w:b/>
          <w:color w:val="000000" w:themeColor="text1"/>
          <w:sz w:val="36"/>
          <w:szCs w:val="36"/>
        </w:rPr>
        <w:t>招标文件</w:t>
      </w:r>
    </w:p>
    <w:p>
      <w:pPr>
        <w:autoSpaceDE w:val="0"/>
        <w:autoSpaceDN w:val="0"/>
        <w:adjustRightInd w:val="0"/>
        <w:spacing w:line="360" w:lineRule="auto"/>
        <w:ind w:right="105" w:rightChars="50"/>
        <w:jc w:val="center"/>
        <w:rPr>
          <w:rFonts w:ascii="宋体" w:hAnsi="宋体"/>
          <w:b/>
          <w:color w:val="000000" w:themeColor="text1"/>
          <w:sz w:val="48"/>
          <w:szCs w:val="48"/>
        </w:rPr>
      </w:pPr>
    </w:p>
    <w:p>
      <w:pPr>
        <w:autoSpaceDE w:val="0"/>
        <w:autoSpaceDN w:val="0"/>
        <w:adjustRightInd w:val="0"/>
        <w:spacing w:line="360" w:lineRule="auto"/>
        <w:ind w:right="105" w:rightChars="50"/>
        <w:jc w:val="center"/>
        <w:rPr>
          <w:rFonts w:ascii="宋体" w:hAnsi="宋体"/>
          <w:b/>
          <w:color w:val="000000" w:themeColor="text1"/>
          <w:sz w:val="32"/>
          <w:szCs w:val="32"/>
        </w:rPr>
      </w:pPr>
    </w:p>
    <w:p>
      <w:pPr>
        <w:jc w:val="center"/>
        <w:rPr>
          <w:rFonts w:ascii="宋体" w:hAnsi="宋体"/>
          <w:b/>
          <w:color w:val="000000" w:themeColor="text1"/>
          <w:sz w:val="32"/>
          <w:szCs w:val="32"/>
        </w:rPr>
      </w:pPr>
      <w:r>
        <w:rPr>
          <w:rFonts w:hint="eastAsia" w:ascii="宋体" w:hAnsi="宋体"/>
          <w:b/>
          <w:color w:val="000000" w:themeColor="text1"/>
          <w:sz w:val="32"/>
          <w:szCs w:val="32"/>
        </w:rPr>
        <w:t>项目名称：扬州市第三人民医院血液透析相关医用耗材遴选招标项目</w:t>
      </w:r>
    </w:p>
    <w:p>
      <w:pPr>
        <w:topLinePunct/>
        <w:spacing w:line="360" w:lineRule="auto"/>
        <w:jc w:val="center"/>
        <w:rPr>
          <w:rFonts w:ascii="宋体" w:hAnsi="宋体"/>
          <w:b/>
          <w:sz w:val="32"/>
          <w:szCs w:val="32"/>
        </w:rPr>
      </w:pPr>
      <w:r>
        <w:rPr>
          <w:rFonts w:hint="eastAsia" w:ascii="宋体" w:hAnsi="宋体"/>
          <w:b/>
          <w:sz w:val="32"/>
          <w:szCs w:val="32"/>
        </w:rPr>
        <w:t>项目编号：YZSY-YLQXK-XM2024014</w:t>
      </w:r>
    </w:p>
    <w:p>
      <w:pPr>
        <w:autoSpaceDE w:val="0"/>
        <w:autoSpaceDN w:val="0"/>
        <w:adjustRightInd w:val="0"/>
        <w:spacing w:line="360" w:lineRule="auto"/>
        <w:ind w:left="1635" w:leftChars="135" w:right="105" w:rightChars="50" w:hanging="1352" w:hangingChars="421"/>
        <w:jc w:val="center"/>
        <w:rPr>
          <w:rFonts w:ascii="宋体" w:hAnsi="宋体"/>
          <w:b/>
          <w:color w:val="FF0000"/>
          <w:sz w:val="32"/>
          <w:szCs w:val="32"/>
        </w:rPr>
      </w:pPr>
    </w:p>
    <w:p>
      <w:pPr>
        <w:topLinePunct/>
        <w:spacing w:line="360" w:lineRule="auto"/>
        <w:ind w:firstLine="617" w:firstLineChars="192"/>
        <w:rPr>
          <w:rFonts w:ascii="宋体" w:hAnsi="宋体"/>
          <w:b/>
          <w:sz w:val="32"/>
          <w:szCs w:val="32"/>
        </w:rPr>
      </w:pPr>
    </w:p>
    <w:p>
      <w:pPr>
        <w:topLinePunct/>
        <w:spacing w:line="360" w:lineRule="auto"/>
        <w:ind w:firstLine="617" w:firstLineChars="192"/>
        <w:rPr>
          <w:rFonts w:ascii="宋体" w:hAnsi="宋体"/>
          <w:b/>
          <w:sz w:val="32"/>
          <w:szCs w:val="32"/>
        </w:rPr>
      </w:pPr>
    </w:p>
    <w:p>
      <w:pPr>
        <w:topLinePunct/>
        <w:spacing w:line="360" w:lineRule="auto"/>
        <w:ind w:firstLine="617" w:firstLineChars="192"/>
        <w:rPr>
          <w:rFonts w:ascii="宋体" w:hAnsi="宋体"/>
          <w:b/>
          <w:sz w:val="32"/>
          <w:szCs w:val="32"/>
        </w:rPr>
      </w:pPr>
    </w:p>
    <w:p>
      <w:pPr>
        <w:topLinePunct/>
        <w:spacing w:line="360" w:lineRule="auto"/>
        <w:ind w:firstLine="2424" w:firstLineChars="838"/>
        <w:rPr>
          <w:rFonts w:ascii="宋体" w:hAnsi="宋体"/>
          <w:b/>
          <w:sz w:val="32"/>
          <w:szCs w:val="32"/>
        </w:rPr>
      </w:pPr>
      <w:r>
        <w:rPr>
          <w:rFonts w:hint="eastAsia" w:ascii="宋体" w:hAnsi="宋体"/>
          <w:b/>
          <w:bCs/>
          <w:w w:val="90"/>
          <w:kern w:val="0"/>
          <w:sz w:val="32"/>
          <w:szCs w:val="32"/>
        </w:rPr>
        <w:t>招标人</w:t>
      </w:r>
      <w:r>
        <w:rPr>
          <w:rFonts w:hint="eastAsia" w:ascii="宋体" w:hAnsi="宋体"/>
          <w:b/>
          <w:sz w:val="32"/>
          <w:szCs w:val="32"/>
        </w:rPr>
        <w:t>：扬州市第三人民医院</w:t>
      </w:r>
    </w:p>
    <w:p>
      <w:pPr>
        <w:topLinePunct/>
        <w:spacing w:line="360" w:lineRule="auto"/>
        <w:ind w:firstLine="2570" w:firstLineChars="800"/>
        <w:rPr>
          <w:rFonts w:ascii="宋体" w:hAnsi="宋体"/>
          <w:b/>
          <w:sz w:val="32"/>
          <w:szCs w:val="32"/>
        </w:rPr>
      </w:pPr>
      <w:r>
        <w:rPr>
          <w:rFonts w:hint="eastAsia" w:ascii="宋体" w:hAnsi="宋体"/>
          <w:b/>
          <w:sz w:val="32"/>
          <w:szCs w:val="32"/>
        </w:rPr>
        <w:t>日 期：2024年</w:t>
      </w:r>
      <w:r>
        <w:rPr>
          <w:rFonts w:hint="eastAsia" w:ascii="宋体" w:hAnsi="宋体"/>
          <w:b/>
          <w:sz w:val="32"/>
          <w:szCs w:val="32"/>
          <w:lang w:val="en-US" w:eastAsia="zh-CN"/>
        </w:rPr>
        <w:t>7</w:t>
      </w:r>
      <w:r>
        <w:rPr>
          <w:rFonts w:hint="eastAsia" w:ascii="宋体" w:hAnsi="宋体"/>
          <w:b/>
          <w:sz w:val="32"/>
          <w:szCs w:val="32"/>
        </w:rPr>
        <w:t>月</w:t>
      </w:r>
      <w:r>
        <w:rPr>
          <w:rFonts w:hint="eastAsia" w:ascii="宋体" w:hAnsi="宋体"/>
          <w:b/>
          <w:sz w:val="32"/>
          <w:szCs w:val="32"/>
          <w:lang w:val="en-US" w:eastAsia="zh-CN"/>
        </w:rPr>
        <w:t>5</w:t>
      </w:r>
      <w:r>
        <w:rPr>
          <w:rFonts w:hint="eastAsia" w:ascii="宋体" w:hAnsi="宋体"/>
          <w:b/>
          <w:sz w:val="32"/>
          <w:szCs w:val="32"/>
        </w:rPr>
        <w:t>日</w:t>
      </w:r>
    </w:p>
    <w:p>
      <w:pPr>
        <w:spacing w:line="360" w:lineRule="auto"/>
        <w:ind w:firstLine="617" w:firstLineChars="192"/>
        <w:jc w:val="center"/>
        <w:rPr>
          <w:rFonts w:ascii="宋体" w:hAnsi="宋体" w:cs="Arial"/>
          <w:b/>
          <w:sz w:val="32"/>
          <w:szCs w:val="32"/>
        </w:rPr>
      </w:pPr>
    </w:p>
    <w:p>
      <w:pPr>
        <w:pStyle w:val="19"/>
        <w:spacing w:line="360" w:lineRule="auto"/>
        <w:ind w:firstLine="480" w:firstLineChars="200"/>
        <w:jc w:val="both"/>
        <w:rPr>
          <w:rFonts w:ascii="宋体" w:hAnsi="宋体" w:eastAsia="宋体"/>
          <w:sz w:val="24"/>
        </w:rPr>
      </w:pPr>
    </w:p>
    <w:p>
      <w:pPr>
        <w:pStyle w:val="128"/>
        <w:spacing w:before="0" w:line="360" w:lineRule="auto"/>
        <w:jc w:val="center"/>
        <w:rPr>
          <w:sz w:val="30"/>
          <w:szCs w:val="30"/>
        </w:rPr>
      </w:pPr>
      <w:r>
        <w:rPr>
          <w:lang w:val="zh-CN"/>
        </w:rPr>
        <w:br w:type="page"/>
      </w:r>
      <w:bookmarkStart w:id="0" w:name="_Toc27590"/>
      <w:bookmarkStart w:id="1" w:name="_Toc31918"/>
      <w:bookmarkStart w:id="2" w:name="_Toc29949"/>
      <w:bookmarkStart w:id="3" w:name="_Toc27898"/>
      <w:bookmarkStart w:id="4" w:name="_Toc20692"/>
      <w:r>
        <w:rPr>
          <w:sz w:val="30"/>
          <w:szCs w:val="30"/>
          <w:lang w:val="zh-CN"/>
        </w:rPr>
        <w:t>目录</w:t>
      </w:r>
      <w:bookmarkEnd w:id="0"/>
      <w:bookmarkEnd w:id="1"/>
      <w:bookmarkEnd w:id="2"/>
      <w:bookmarkEnd w:id="3"/>
      <w:bookmarkEnd w:id="4"/>
    </w:p>
    <w:p>
      <w:pPr>
        <w:pStyle w:val="23"/>
        <w:tabs>
          <w:tab w:val="right" w:leader="dot" w:pos="9070"/>
        </w:tabs>
      </w:pPr>
      <w:r>
        <w:rPr>
          <w:rFonts w:ascii="宋体" w:hAnsi="宋体"/>
        </w:rPr>
        <w:fldChar w:fldCharType="begin"/>
      </w:r>
      <w:r>
        <w:rPr>
          <w:rFonts w:ascii="宋体" w:hAnsi="宋体"/>
        </w:rPr>
        <w:instrText xml:space="preserve"> TOC \o "1-3" \h \z \u </w:instrText>
      </w:r>
      <w:r>
        <w:rPr>
          <w:rFonts w:ascii="宋体" w:hAnsi="宋体"/>
        </w:rPr>
        <w:fldChar w:fldCharType="separate"/>
      </w:r>
      <w:r>
        <w:fldChar w:fldCharType="begin"/>
      </w:r>
      <w:r>
        <w:instrText xml:space="preserve"> HYPERLINK \l "_Toc29949" </w:instrText>
      </w:r>
      <w:r>
        <w:fldChar w:fldCharType="separate"/>
      </w:r>
      <w:r>
        <w:rPr>
          <w:szCs w:val="30"/>
          <w:lang w:val="zh-CN"/>
        </w:rPr>
        <w:t>目录</w:t>
      </w:r>
      <w:r>
        <w:tab/>
      </w:r>
      <w:r>
        <w:fldChar w:fldCharType="begin"/>
      </w:r>
      <w:r>
        <w:instrText xml:space="preserve"> PAGEREF _Toc29949 \h </w:instrText>
      </w:r>
      <w:r>
        <w:fldChar w:fldCharType="separate"/>
      </w:r>
      <w:r>
        <w:t>2</w:t>
      </w:r>
      <w:r>
        <w:fldChar w:fldCharType="end"/>
      </w:r>
      <w:r>
        <w:fldChar w:fldCharType="end"/>
      </w:r>
    </w:p>
    <w:p>
      <w:pPr>
        <w:pStyle w:val="23"/>
        <w:tabs>
          <w:tab w:val="right" w:leader="dot" w:pos="9070"/>
        </w:tabs>
      </w:pPr>
      <w:r>
        <w:fldChar w:fldCharType="begin"/>
      </w:r>
      <w:r>
        <w:instrText xml:space="preserve"> HYPERLINK \l "_Toc21451" </w:instrText>
      </w:r>
      <w:r>
        <w:fldChar w:fldCharType="separate"/>
      </w:r>
      <w:r>
        <w:rPr>
          <w:rFonts w:hint="eastAsia"/>
          <w:szCs w:val="36"/>
        </w:rPr>
        <w:t xml:space="preserve">第一章 </w:t>
      </w:r>
      <w:r>
        <w:rPr>
          <w:szCs w:val="36"/>
        </w:rPr>
        <w:t xml:space="preserve"> </w:t>
      </w:r>
      <w:r>
        <w:rPr>
          <w:rFonts w:ascii="宋体" w:hAnsi="宋体"/>
        </w:rPr>
        <w:t>招标</w:t>
      </w:r>
      <w:r>
        <w:rPr>
          <w:rFonts w:hint="eastAsia" w:ascii="宋体" w:hAnsi="宋体"/>
        </w:rPr>
        <w:t>公告</w:t>
      </w:r>
      <w:r>
        <w:tab/>
      </w:r>
      <w:r>
        <w:fldChar w:fldCharType="begin"/>
      </w:r>
      <w:r>
        <w:instrText xml:space="preserve"> PAGEREF _Toc21451 \h </w:instrText>
      </w:r>
      <w:r>
        <w:fldChar w:fldCharType="separate"/>
      </w:r>
      <w:r>
        <w:t>1</w:t>
      </w:r>
      <w:r>
        <w:fldChar w:fldCharType="end"/>
      </w:r>
      <w:r>
        <w:fldChar w:fldCharType="end"/>
      </w:r>
    </w:p>
    <w:p>
      <w:pPr>
        <w:pStyle w:val="23"/>
        <w:tabs>
          <w:tab w:val="right" w:leader="dot" w:pos="9070"/>
        </w:tabs>
      </w:pPr>
      <w:r>
        <w:fldChar w:fldCharType="begin"/>
      </w:r>
      <w:r>
        <w:instrText xml:space="preserve"> HYPERLINK \l "_Toc24943" </w:instrText>
      </w:r>
      <w:r>
        <w:fldChar w:fldCharType="separate"/>
      </w:r>
      <w:r>
        <w:rPr>
          <w:rFonts w:hint="eastAsia"/>
          <w:szCs w:val="36"/>
        </w:rPr>
        <w:t>第二章  响应须知</w:t>
      </w:r>
      <w:r>
        <w:tab/>
      </w:r>
      <w:r>
        <w:fldChar w:fldCharType="begin"/>
      </w:r>
      <w:r>
        <w:instrText xml:space="preserve"> PAGEREF _Toc24943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"_Toc3151" </w:instrText>
      </w:r>
      <w:r>
        <w:fldChar w:fldCharType="separate"/>
      </w:r>
      <w:r>
        <w:rPr>
          <w:rFonts w:hint="eastAsia" w:ascii="宋体" w:hAnsi="宋体"/>
          <w:szCs w:val="24"/>
        </w:rPr>
        <w:t>一、总 则</w:t>
      </w:r>
      <w:r>
        <w:tab/>
      </w:r>
      <w:r>
        <w:fldChar w:fldCharType="begin"/>
      </w:r>
      <w:r>
        <w:instrText xml:space="preserve"> PAGEREF _Toc3151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"_Toc23159" </w:instrText>
      </w:r>
      <w:r>
        <w:fldChar w:fldCharType="separate"/>
      </w:r>
      <w:r>
        <w:rPr>
          <w:rFonts w:hint="eastAsia" w:ascii="宋体" w:hAnsi="宋体"/>
          <w:szCs w:val="24"/>
        </w:rPr>
        <w:t>二、招标文件</w:t>
      </w:r>
      <w:r>
        <w:tab/>
      </w:r>
      <w:r>
        <w:fldChar w:fldCharType="begin"/>
      </w:r>
      <w:r>
        <w:instrText xml:space="preserve"> PAGEREF _Toc23159 \h </w:instrText>
      </w:r>
      <w:r>
        <w:fldChar w:fldCharType="separate"/>
      </w:r>
      <w:r>
        <w:t>3</w:t>
      </w:r>
      <w:r>
        <w:fldChar w:fldCharType="end"/>
      </w:r>
      <w:r>
        <w:fldChar w:fldCharType="end"/>
      </w:r>
    </w:p>
    <w:p>
      <w:pPr>
        <w:pStyle w:val="25"/>
        <w:tabs>
          <w:tab w:val="right" w:leader="dot" w:pos="9070"/>
        </w:tabs>
      </w:pPr>
      <w:r>
        <w:fldChar w:fldCharType="begin"/>
      </w:r>
      <w:r>
        <w:instrText xml:space="preserve"> HYPERLINK \l "_Toc25875" </w:instrText>
      </w:r>
      <w:r>
        <w:fldChar w:fldCharType="separate"/>
      </w:r>
      <w:r>
        <w:rPr>
          <w:rFonts w:hint="eastAsia" w:ascii="宋体" w:hAnsi="宋体"/>
          <w:szCs w:val="24"/>
        </w:rPr>
        <w:t>三、响应文件的编制</w:t>
      </w:r>
      <w:r>
        <w:tab/>
      </w:r>
      <w:r>
        <w:fldChar w:fldCharType="begin"/>
      </w:r>
      <w:r>
        <w:instrText xml:space="preserve"> PAGEREF _Toc25875 \h </w:instrText>
      </w:r>
      <w:r>
        <w:fldChar w:fldCharType="separate"/>
      </w:r>
      <w:r>
        <w:t>4</w:t>
      </w:r>
      <w:r>
        <w:fldChar w:fldCharType="end"/>
      </w:r>
      <w:r>
        <w:fldChar w:fldCharType="end"/>
      </w:r>
    </w:p>
    <w:p>
      <w:pPr>
        <w:pStyle w:val="25"/>
        <w:tabs>
          <w:tab w:val="right" w:leader="dot" w:pos="9070"/>
        </w:tabs>
      </w:pPr>
      <w:r>
        <w:fldChar w:fldCharType="begin"/>
      </w:r>
      <w:r>
        <w:instrText xml:space="preserve"> HYPERLINK \l "_Toc439" </w:instrText>
      </w:r>
      <w:r>
        <w:fldChar w:fldCharType="separate"/>
      </w:r>
      <w:r>
        <w:rPr>
          <w:rFonts w:hint="eastAsia" w:ascii="宋体" w:hAnsi="宋体"/>
          <w:szCs w:val="24"/>
        </w:rPr>
        <w:t>四、响应文件的递交</w:t>
      </w:r>
      <w:r>
        <w:tab/>
      </w:r>
      <w:r>
        <w:fldChar w:fldCharType="begin"/>
      </w:r>
      <w:r>
        <w:instrText xml:space="preserve"> PAGEREF _Toc439 \h </w:instrText>
      </w:r>
      <w:r>
        <w:fldChar w:fldCharType="separate"/>
      </w:r>
      <w:r>
        <w:t>5</w:t>
      </w:r>
      <w:r>
        <w:fldChar w:fldCharType="end"/>
      </w:r>
      <w:r>
        <w:fldChar w:fldCharType="end"/>
      </w:r>
    </w:p>
    <w:p>
      <w:pPr>
        <w:pStyle w:val="25"/>
        <w:tabs>
          <w:tab w:val="right" w:leader="dot" w:pos="9070"/>
        </w:tabs>
      </w:pPr>
      <w:r>
        <w:fldChar w:fldCharType="begin"/>
      </w:r>
      <w:r>
        <w:instrText xml:space="preserve"> HYPERLINK \l "_Toc25430" </w:instrText>
      </w:r>
      <w:r>
        <w:fldChar w:fldCharType="separate"/>
      </w:r>
      <w:r>
        <w:rPr>
          <w:rFonts w:hint="eastAsia" w:ascii="宋体" w:hAnsi="宋体"/>
          <w:szCs w:val="24"/>
        </w:rPr>
        <w:t>五、其他条款</w:t>
      </w:r>
      <w:r>
        <w:tab/>
      </w:r>
      <w:r>
        <w:fldChar w:fldCharType="begin"/>
      </w:r>
      <w:r>
        <w:instrText xml:space="preserve"> PAGEREF _Toc25430 \h </w:instrText>
      </w:r>
      <w:r>
        <w:fldChar w:fldCharType="separate"/>
      </w:r>
      <w:r>
        <w:t>6</w:t>
      </w:r>
      <w:r>
        <w:fldChar w:fldCharType="end"/>
      </w:r>
      <w:r>
        <w:fldChar w:fldCharType="end"/>
      </w:r>
    </w:p>
    <w:p>
      <w:pPr>
        <w:pStyle w:val="25"/>
        <w:tabs>
          <w:tab w:val="right" w:leader="dot" w:pos="9070"/>
        </w:tabs>
      </w:pPr>
      <w:r>
        <w:fldChar w:fldCharType="begin"/>
      </w:r>
      <w:r>
        <w:instrText xml:space="preserve"> HYPERLINK \l "_Toc4355" </w:instrText>
      </w:r>
      <w:r>
        <w:fldChar w:fldCharType="separate"/>
      </w:r>
      <w:r>
        <w:rPr>
          <w:rFonts w:hint="eastAsia" w:ascii="宋体" w:hAnsi="宋体"/>
          <w:szCs w:val="24"/>
        </w:rPr>
        <w:t>六、评审程序</w:t>
      </w:r>
      <w:r>
        <w:tab/>
      </w:r>
      <w:r>
        <w:fldChar w:fldCharType="begin"/>
      </w:r>
      <w:r>
        <w:instrText xml:space="preserve"> PAGEREF _Toc4355 \h </w:instrText>
      </w:r>
      <w:r>
        <w:fldChar w:fldCharType="separate"/>
      </w:r>
      <w:r>
        <w:t>7</w:t>
      </w:r>
      <w:r>
        <w:fldChar w:fldCharType="end"/>
      </w:r>
      <w:r>
        <w:fldChar w:fldCharType="end"/>
      </w:r>
    </w:p>
    <w:p>
      <w:pPr>
        <w:pStyle w:val="25"/>
        <w:tabs>
          <w:tab w:val="right" w:leader="dot" w:pos="9070"/>
        </w:tabs>
      </w:pPr>
      <w:r>
        <w:fldChar w:fldCharType="begin"/>
      </w:r>
      <w:r>
        <w:instrText xml:space="preserve"> HYPERLINK \l "_Toc25804" </w:instrText>
      </w:r>
      <w:r>
        <w:fldChar w:fldCharType="separate"/>
      </w:r>
      <w:r>
        <w:rPr>
          <w:rFonts w:hint="eastAsia" w:ascii="宋体" w:hAnsi="宋体"/>
          <w:szCs w:val="24"/>
        </w:rPr>
        <w:t>七、中标及合同签订</w:t>
      </w:r>
      <w:r>
        <w:tab/>
      </w:r>
      <w:r>
        <w:fldChar w:fldCharType="begin"/>
      </w:r>
      <w:r>
        <w:instrText xml:space="preserve"> PAGEREF _Toc25804 \h </w:instrText>
      </w:r>
      <w:r>
        <w:fldChar w:fldCharType="separate"/>
      </w:r>
      <w:r>
        <w:t>8</w:t>
      </w:r>
      <w:r>
        <w:fldChar w:fldCharType="end"/>
      </w:r>
      <w:r>
        <w:fldChar w:fldCharType="end"/>
      </w:r>
    </w:p>
    <w:p>
      <w:pPr>
        <w:pStyle w:val="25"/>
        <w:tabs>
          <w:tab w:val="right" w:leader="dot" w:pos="9070"/>
        </w:tabs>
      </w:pPr>
      <w:r>
        <w:fldChar w:fldCharType="begin"/>
      </w:r>
      <w:r>
        <w:instrText xml:space="preserve"> HYPERLINK \l "_Toc5550" </w:instrText>
      </w:r>
      <w:r>
        <w:fldChar w:fldCharType="separate"/>
      </w:r>
      <w:r>
        <w:rPr>
          <w:rFonts w:hint="eastAsia" w:ascii="宋体" w:hAnsi="宋体"/>
          <w:szCs w:val="24"/>
        </w:rPr>
        <w:t>八、考核及付款</w:t>
      </w:r>
      <w:r>
        <w:tab/>
      </w:r>
      <w:r>
        <w:fldChar w:fldCharType="begin"/>
      </w:r>
      <w:r>
        <w:instrText xml:space="preserve"> PAGEREF _Toc5550 \h </w:instrText>
      </w:r>
      <w:r>
        <w:fldChar w:fldCharType="separate"/>
      </w:r>
      <w:r>
        <w:t>8</w:t>
      </w:r>
      <w:r>
        <w:fldChar w:fldCharType="end"/>
      </w:r>
      <w:r>
        <w:fldChar w:fldCharType="end"/>
      </w:r>
    </w:p>
    <w:p>
      <w:pPr>
        <w:pStyle w:val="23"/>
        <w:tabs>
          <w:tab w:val="right" w:leader="dot" w:pos="9070"/>
        </w:tabs>
      </w:pPr>
      <w:r>
        <w:fldChar w:fldCharType="begin"/>
      </w:r>
      <w:r>
        <w:instrText xml:space="preserve"> HYPERLINK \l "_Toc30273" </w:instrText>
      </w:r>
      <w:r>
        <w:fldChar w:fldCharType="separate"/>
      </w:r>
      <w:r>
        <w:rPr>
          <w:rFonts w:hint="eastAsia"/>
          <w:szCs w:val="36"/>
        </w:rPr>
        <w:t>第三章  评审办法</w:t>
      </w:r>
      <w:r>
        <w:tab/>
      </w:r>
      <w:r>
        <w:fldChar w:fldCharType="begin"/>
      </w:r>
      <w:r>
        <w:instrText xml:space="preserve"> PAGEREF _Toc30273 \h </w:instrText>
      </w:r>
      <w:r>
        <w:fldChar w:fldCharType="separate"/>
      </w:r>
      <w:r>
        <w:t>9</w:t>
      </w:r>
      <w:r>
        <w:fldChar w:fldCharType="end"/>
      </w:r>
      <w:r>
        <w:fldChar w:fldCharType="end"/>
      </w:r>
    </w:p>
    <w:p>
      <w:pPr>
        <w:pStyle w:val="23"/>
        <w:tabs>
          <w:tab w:val="right" w:leader="dot" w:pos="9070"/>
        </w:tabs>
      </w:pPr>
      <w:r>
        <w:fldChar w:fldCharType="begin"/>
      </w:r>
      <w:r>
        <w:instrText xml:space="preserve"> HYPERLINK \l "_Toc21265" </w:instrText>
      </w:r>
      <w:r>
        <w:fldChar w:fldCharType="separate"/>
      </w:r>
      <w:r>
        <w:rPr>
          <w:rFonts w:hint="eastAsia"/>
          <w:szCs w:val="36"/>
        </w:rPr>
        <w:t>第四章 项目需求</w:t>
      </w:r>
      <w:r>
        <w:tab/>
      </w:r>
      <w:r>
        <w:fldChar w:fldCharType="begin"/>
      </w:r>
      <w:r>
        <w:instrText xml:space="preserve"> PAGEREF _Toc21265 \h </w:instrText>
      </w:r>
      <w:r>
        <w:fldChar w:fldCharType="separate"/>
      </w:r>
      <w:r>
        <w:t>11</w:t>
      </w:r>
      <w:r>
        <w:fldChar w:fldCharType="end"/>
      </w:r>
      <w:r>
        <w:fldChar w:fldCharType="end"/>
      </w:r>
    </w:p>
    <w:p>
      <w:pPr>
        <w:pStyle w:val="23"/>
        <w:tabs>
          <w:tab w:val="right" w:leader="dot" w:pos="9070"/>
        </w:tabs>
      </w:pPr>
      <w:r>
        <w:fldChar w:fldCharType="begin"/>
      </w:r>
      <w:r>
        <w:instrText xml:space="preserve"> HYPERLINK \l "_Toc30843" </w:instrText>
      </w:r>
      <w:r>
        <w:fldChar w:fldCharType="separate"/>
      </w:r>
      <w:r>
        <w:rPr>
          <w:rFonts w:hint="eastAsia"/>
          <w:szCs w:val="36"/>
        </w:rPr>
        <w:t>第五章  响应文件格式</w:t>
      </w:r>
      <w:r>
        <w:tab/>
      </w:r>
      <w:r>
        <w:fldChar w:fldCharType="begin"/>
      </w:r>
      <w:r>
        <w:instrText xml:space="preserve"> PAGEREF _Toc30843 \h </w:instrText>
      </w:r>
      <w:r>
        <w:fldChar w:fldCharType="separate"/>
      </w:r>
      <w:r>
        <w:t>11</w:t>
      </w:r>
      <w:r>
        <w:fldChar w:fldCharType="end"/>
      </w:r>
      <w:r>
        <w:fldChar w:fldCharType="end"/>
      </w:r>
    </w:p>
    <w:p>
      <w:pPr>
        <w:spacing w:line="360" w:lineRule="auto"/>
      </w:pPr>
      <w:r>
        <w:rPr>
          <w:rFonts w:ascii="宋体" w:hAnsi="宋体"/>
          <w:bCs/>
          <w:lang w:val="zh-CN"/>
        </w:rPr>
        <w:fldChar w:fldCharType="end"/>
      </w:r>
    </w:p>
    <w:p>
      <w:pPr>
        <w:spacing w:line="360" w:lineRule="auto"/>
        <w:rPr>
          <w:rFonts w:ascii="宋体"/>
          <w:b/>
          <w:sz w:val="52"/>
        </w:rPr>
      </w:pPr>
    </w:p>
    <w:p>
      <w:pPr>
        <w:spacing w:line="360" w:lineRule="auto"/>
        <w:rPr>
          <w:rFonts w:ascii="宋体"/>
          <w:b/>
          <w:sz w:val="52"/>
        </w:rPr>
      </w:pPr>
    </w:p>
    <w:p>
      <w:pPr>
        <w:spacing w:line="360" w:lineRule="auto"/>
        <w:rPr>
          <w:rFonts w:ascii="宋体"/>
          <w:b/>
          <w:sz w:val="52"/>
        </w:rPr>
      </w:pPr>
    </w:p>
    <w:p>
      <w:pPr>
        <w:spacing w:line="360" w:lineRule="auto"/>
        <w:rPr>
          <w:rFonts w:ascii="宋体"/>
          <w:b/>
          <w:sz w:val="52"/>
        </w:rPr>
      </w:pPr>
    </w:p>
    <w:p>
      <w:pPr>
        <w:spacing w:line="360" w:lineRule="auto"/>
        <w:jc w:val="center"/>
        <w:rPr>
          <w:rFonts w:ascii="宋体" w:hAnsi="宋体"/>
          <w:b/>
          <w:sz w:val="36"/>
          <w:szCs w:val="36"/>
        </w:rPr>
        <w:sectPr>
          <w:headerReference r:id="rId3" w:type="default"/>
          <w:pgSz w:w="11906" w:h="16838"/>
          <w:pgMar w:top="1134" w:right="1418" w:bottom="1134" w:left="1418" w:header="567" w:footer="517" w:gutter="0"/>
          <w:pgNumType w:start="1"/>
          <w:cols w:space="720" w:num="1"/>
          <w:docGrid w:linePitch="312" w:charSpace="0"/>
        </w:sectPr>
      </w:pPr>
    </w:p>
    <w:p>
      <w:pPr>
        <w:pStyle w:val="23"/>
        <w:tabs>
          <w:tab w:val="right" w:leader="dot" w:pos="9070"/>
        </w:tabs>
      </w:pPr>
      <w:r>
        <w:fldChar w:fldCharType="begin"/>
      </w:r>
      <w:r>
        <w:instrText xml:space="preserve">TOC \o "1-3" \h \u </w:instrText>
      </w:r>
      <w:r>
        <w:fldChar w:fldCharType="separate"/>
      </w:r>
    </w:p>
    <w:p>
      <w:r>
        <w:fldChar w:fldCharType="end"/>
      </w:r>
    </w:p>
    <w:p>
      <w:pPr>
        <w:pStyle w:val="2"/>
        <w:spacing w:before="0" w:after="0" w:line="360" w:lineRule="auto"/>
        <w:jc w:val="center"/>
        <w:rPr>
          <w:rFonts w:hint="eastAsia" w:eastAsia="宋体"/>
          <w:sz w:val="36"/>
          <w:szCs w:val="36"/>
          <w:lang w:eastAsia="zh-CN"/>
        </w:rPr>
      </w:pPr>
      <w:bookmarkStart w:id="5" w:name="_Toc21451"/>
      <w:bookmarkStart w:id="6" w:name="_Toc28258"/>
      <w:r>
        <w:rPr>
          <w:rFonts w:hint="eastAsia"/>
          <w:sz w:val="36"/>
          <w:szCs w:val="36"/>
        </w:rPr>
        <w:t xml:space="preserve">第一章 </w:t>
      </w:r>
      <w:r>
        <w:rPr>
          <w:sz w:val="36"/>
          <w:szCs w:val="36"/>
        </w:rPr>
        <w:t xml:space="preserve"> </w:t>
      </w:r>
      <w:r>
        <w:rPr>
          <w:rFonts w:ascii="宋体" w:hAnsi="宋体"/>
          <w:sz w:val="36"/>
        </w:rPr>
        <w:t>招标</w:t>
      </w:r>
      <w:r>
        <w:rPr>
          <w:rFonts w:hint="eastAsia" w:ascii="宋体" w:hAnsi="宋体"/>
          <w:sz w:val="36"/>
        </w:rPr>
        <w:t>公告</w:t>
      </w:r>
      <w:bookmarkEnd w:id="5"/>
      <w:bookmarkEnd w:id="6"/>
      <w:r>
        <w:rPr>
          <w:rFonts w:hint="eastAsia" w:ascii="宋体" w:hAnsi="宋体"/>
          <w:sz w:val="36"/>
          <w:lang w:eastAsia="zh-CN"/>
        </w:rPr>
        <w:t>（第二次）</w:t>
      </w:r>
    </w:p>
    <w:p>
      <w:pPr>
        <w:ind w:firstLine="420" w:firstLineChars="200"/>
        <w:rPr>
          <w:rFonts w:ascii="宋体" w:hAnsi="宋体"/>
        </w:rPr>
      </w:pPr>
      <w:bookmarkStart w:id="7" w:name="OLE_LINK1"/>
      <w:bookmarkStart w:id="8" w:name="OLE_LINK2"/>
      <w:bookmarkStart w:id="9" w:name="OLE_LINK3"/>
      <w:bookmarkStart w:id="10" w:name="OLE_LINK4"/>
      <w:r>
        <w:rPr>
          <w:rFonts w:hint="eastAsia" w:ascii="宋体" w:hAnsi="宋体"/>
        </w:rPr>
        <w:t>因我院发展需要，结合前期调研情况，现拟对医院血液透析相关医用耗材</w:t>
      </w:r>
      <w:r>
        <w:rPr>
          <w:rFonts w:hint="eastAsia" w:ascii="宋体" w:hAnsi="宋体"/>
          <w:color w:val="000000"/>
        </w:rPr>
        <w:t>进</w:t>
      </w:r>
      <w:r>
        <w:rPr>
          <w:rFonts w:hint="eastAsia" w:ascii="宋体" w:hAnsi="宋体"/>
        </w:rPr>
        <w:t>行公开遴选招标。欢迎符合条件、有实力、讲诚信、有合作意向的经销商、厂商报名参加。</w:t>
      </w:r>
    </w:p>
    <w:p>
      <w:pPr>
        <w:pStyle w:val="19"/>
        <w:spacing w:line="360" w:lineRule="auto"/>
        <w:ind w:firstLine="422" w:firstLineChars="200"/>
        <w:jc w:val="both"/>
        <w:rPr>
          <w:rFonts w:ascii="宋体" w:hAnsi="宋体" w:eastAsia="宋体"/>
          <w:b/>
          <w:color w:val="000000"/>
          <w:sz w:val="21"/>
          <w:szCs w:val="21"/>
        </w:rPr>
      </w:pPr>
      <w:r>
        <w:rPr>
          <w:rFonts w:hint="eastAsia" w:ascii="宋体" w:hAnsi="宋体" w:eastAsia="宋体"/>
          <w:b/>
          <w:sz w:val="21"/>
          <w:szCs w:val="21"/>
        </w:rPr>
        <w:t>一、项目基本信息</w:t>
      </w:r>
    </w:p>
    <w:p>
      <w:pPr>
        <w:autoSpaceDE w:val="0"/>
        <w:autoSpaceDN w:val="0"/>
        <w:adjustRightInd w:val="0"/>
        <w:spacing w:line="360" w:lineRule="auto"/>
        <w:ind w:right="105" w:rightChars="50" w:firstLine="420" w:firstLineChars="200"/>
        <w:rPr>
          <w:rFonts w:ascii="宋体" w:hAnsi="宋体"/>
          <w:szCs w:val="21"/>
        </w:rPr>
      </w:pPr>
      <w:r>
        <w:rPr>
          <w:rFonts w:hint="eastAsia" w:ascii="宋体" w:hAnsi="宋体"/>
          <w:color w:val="000000"/>
          <w:szCs w:val="21"/>
        </w:rPr>
        <w:t>1、项目名称：扬州市第三人民医院血液透析相关医用耗材遴</w:t>
      </w:r>
      <w:r>
        <w:rPr>
          <w:rFonts w:hint="eastAsia" w:ascii="宋体" w:hAnsi="宋体"/>
          <w:szCs w:val="21"/>
        </w:rPr>
        <w:t>选招标项目</w:t>
      </w:r>
    </w:p>
    <w:p>
      <w:pPr>
        <w:topLinePunct/>
        <w:spacing w:line="360" w:lineRule="auto"/>
        <w:ind w:firstLine="420" w:firstLineChars="200"/>
        <w:rPr>
          <w:rFonts w:ascii="宋体" w:hAnsi="宋体"/>
          <w:color w:val="000000"/>
          <w:szCs w:val="21"/>
        </w:rPr>
      </w:pPr>
      <w:r>
        <w:rPr>
          <w:rFonts w:hint="eastAsia" w:ascii="宋体" w:hAnsi="宋体"/>
          <w:szCs w:val="21"/>
        </w:rPr>
        <w:t>2、项目编号：</w:t>
      </w:r>
      <w:r>
        <w:rPr>
          <w:rFonts w:ascii="宋体" w:hAnsi="宋体"/>
          <w:color w:val="000000"/>
          <w:szCs w:val="21"/>
        </w:rPr>
        <w:t>YZSY-YLQXK-XM202</w:t>
      </w:r>
      <w:r>
        <w:rPr>
          <w:rFonts w:hint="eastAsia" w:ascii="宋体" w:hAnsi="宋体"/>
          <w:color w:val="000000"/>
          <w:szCs w:val="21"/>
        </w:rPr>
        <w:t>4014</w:t>
      </w:r>
    </w:p>
    <w:p>
      <w:pPr>
        <w:spacing w:line="360" w:lineRule="auto"/>
        <w:ind w:firstLine="420" w:firstLineChars="200"/>
        <w:rPr>
          <w:rFonts w:ascii="宋体" w:hAnsi="宋体"/>
          <w:color w:val="000000" w:themeColor="text1"/>
          <w:szCs w:val="21"/>
        </w:rPr>
      </w:pPr>
      <w:r>
        <w:rPr>
          <w:rFonts w:hint="eastAsia" w:ascii="宋体" w:hAnsi="宋体"/>
          <w:szCs w:val="21"/>
        </w:rPr>
        <w:t>3、</w:t>
      </w:r>
      <w:r>
        <w:rPr>
          <w:rFonts w:hint="eastAsia" w:ascii="宋体" w:hAnsi="宋体"/>
          <w:color w:val="000000" w:themeColor="text1"/>
          <w:szCs w:val="21"/>
        </w:rPr>
        <w:t>项目采购内容及金额：</w:t>
      </w:r>
    </w:p>
    <w:p>
      <w:pPr>
        <w:spacing w:line="360" w:lineRule="auto"/>
        <w:ind w:firstLine="840" w:firstLineChars="400"/>
        <w:rPr>
          <w:rFonts w:ascii="宋体" w:hAnsi="宋体"/>
          <w:color w:val="000000" w:themeColor="text1"/>
          <w:szCs w:val="21"/>
        </w:rPr>
      </w:pPr>
      <w:r>
        <w:rPr>
          <w:rFonts w:hint="eastAsia" w:ascii="宋体" w:hAnsi="宋体"/>
          <w:color w:val="000000" w:themeColor="text1"/>
          <w:szCs w:val="21"/>
        </w:rPr>
        <w:t>预算金额：29万元/年</w:t>
      </w:r>
    </w:p>
    <w:p>
      <w:pPr>
        <w:spacing w:line="360" w:lineRule="auto"/>
        <w:ind w:firstLine="840" w:firstLineChars="400"/>
        <w:rPr>
          <w:rFonts w:ascii="宋体" w:hAnsi="宋体"/>
          <w:color w:val="000000" w:themeColor="text1"/>
          <w:szCs w:val="21"/>
        </w:rPr>
      </w:pPr>
      <w:r>
        <w:rPr>
          <w:rFonts w:hint="eastAsia" w:ascii="宋体" w:hAnsi="宋体"/>
          <w:color w:val="000000" w:themeColor="text1"/>
          <w:szCs w:val="21"/>
        </w:rPr>
        <w:t>最高限价：29万元/年</w:t>
      </w:r>
    </w:p>
    <w:p>
      <w:pPr>
        <w:spacing w:line="360" w:lineRule="auto"/>
        <w:ind w:firstLine="840" w:firstLineChars="400"/>
        <w:rPr>
          <w:rFonts w:ascii="宋体" w:hAnsi="宋体" w:cs="宋体"/>
          <w:u w:val="single"/>
        </w:rPr>
      </w:pPr>
      <w:r>
        <w:rPr>
          <w:rFonts w:hint="eastAsia" w:ascii="宋体" w:hAnsi="宋体"/>
          <w:szCs w:val="21"/>
        </w:rPr>
        <w:t>采购需求：</w:t>
      </w:r>
      <w:r>
        <w:rPr>
          <w:rFonts w:hint="eastAsia" w:ascii="宋体" w:hAnsi="宋体" w:cs="宋体"/>
        </w:rPr>
        <w:t>见招标文件第四章</w:t>
      </w:r>
    </w:p>
    <w:p>
      <w:pPr>
        <w:spacing w:line="360" w:lineRule="auto"/>
        <w:ind w:firstLine="420" w:firstLineChars="200"/>
        <w:rPr>
          <w:rFonts w:ascii="宋体" w:hAnsi="宋体" w:cs="宋体"/>
        </w:rPr>
      </w:pPr>
      <w:bookmarkStart w:id="11" w:name="EB9076963b694f4defa1e0710aaf4b1bae"/>
      <w:r>
        <w:rPr>
          <w:rFonts w:hint="eastAsia" w:ascii="宋体" w:hAnsi="宋体" w:cs="宋体"/>
        </w:rPr>
        <w:t>4、采购方式：公开招标</w:t>
      </w:r>
    </w:p>
    <w:p>
      <w:pPr>
        <w:spacing w:line="360" w:lineRule="auto"/>
        <w:ind w:firstLine="420" w:firstLineChars="200"/>
        <w:rPr>
          <w:rFonts w:ascii="宋体" w:hAnsi="宋体" w:cs="宋体"/>
        </w:rPr>
      </w:pPr>
      <w:r>
        <w:rPr>
          <w:rFonts w:hint="eastAsia" w:ascii="宋体" w:hAnsi="宋体" w:cs="宋体"/>
        </w:rPr>
        <w:t>5、适用范围</w:t>
      </w:r>
    </w:p>
    <w:p>
      <w:pPr>
        <w:spacing w:line="360" w:lineRule="auto"/>
        <w:ind w:firstLine="630" w:firstLineChars="300"/>
        <w:rPr>
          <w:rFonts w:ascii="宋体" w:hAnsi="宋体" w:cs="宋体"/>
        </w:rPr>
      </w:pPr>
      <w:r>
        <w:rPr>
          <w:rFonts w:hint="eastAsia" w:ascii="宋体" w:hAnsi="宋体" w:cs="宋体"/>
        </w:rPr>
        <w:t>血液透析相关设备型号：费森尤斯4008S、费森尤斯5008S</w:t>
      </w:r>
    </w:p>
    <w:p>
      <w:pPr>
        <w:spacing w:line="360" w:lineRule="auto"/>
        <w:ind w:firstLine="420" w:firstLineChars="200"/>
        <w:rPr>
          <w:rFonts w:ascii="宋体" w:hAnsi="宋体" w:cs="宋体"/>
          <w:color w:val="000000" w:themeColor="text1"/>
        </w:rPr>
      </w:pPr>
      <w:r>
        <w:rPr>
          <w:rFonts w:hint="eastAsia" w:ascii="宋体" w:hAnsi="宋体" w:cs="宋体"/>
          <w:color w:val="000000" w:themeColor="text1"/>
        </w:rPr>
        <w:t>6、项目要求</w:t>
      </w:r>
    </w:p>
    <w:p>
      <w:pPr>
        <w:spacing w:line="360" w:lineRule="auto"/>
        <w:ind w:firstLine="630" w:firstLineChars="300"/>
        <w:rPr>
          <w:rFonts w:ascii="宋体" w:hAnsi="宋体" w:cs="宋体"/>
          <w:color w:val="000000" w:themeColor="text1"/>
        </w:rPr>
      </w:pPr>
      <w:r>
        <w:rPr>
          <w:rFonts w:hint="eastAsia" w:ascii="宋体" w:hAnsi="宋体" w:cs="宋体"/>
          <w:color w:val="000000" w:themeColor="text1"/>
        </w:rPr>
        <w:t>（1）相关耗材必须是江苏医疗保障公共服务平台中标产品（除柠檬酸消毒液）。</w:t>
      </w:r>
    </w:p>
    <w:p>
      <w:pPr>
        <w:spacing w:line="360" w:lineRule="auto"/>
        <w:ind w:firstLine="630" w:firstLineChars="300"/>
        <w:rPr>
          <w:rFonts w:hint="eastAsia" w:ascii="宋体" w:hAnsi="宋体" w:cs="宋体"/>
          <w:color w:val="000000" w:themeColor="text1"/>
        </w:rPr>
      </w:pPr>
      <w:r>
        <w:rPr>
          <w:rFonts w:hint="eastAsia" w:ascii="宋体" w:hAnsi="宋体" w:cs="宋体"/>
          <w:color w:val="000000" w:themeColor="text1"/>
        </w:rPr>
        <w:t>（2）耗材报价以江苏医疗保障公共服务平台的价格为上限。</w:t>
      </w:r>
    </w:p>
    <w:p>
      <w:pPr>
        <w:spacing w:line="360" w:lineRule="auto"/>
        <w:ind w:firstLine="630" w:firstLineChars="300"/>
        <w:rPr>
          <w:rFonts w:hint="eastAsia" w:ascii="宋体" w:hAnsi="宋体" w:eastAsia="宋体" w:cs="宋体"/>
          <w:color w:val="000000" w:themeColor="text1"/>
          <w:highlight w:val="none"/>
          <w:lang w:eastAsia="zh-CN"/>
        </w:rPr>
      </w:pPr>
      <w:r>
        <w:rPr>
          <w:rFonts w:hint="eastAsia" w:ascii="宋体" w:hAnsi="宋体" w:cs="宋体"/>
          <w:color w:val="000000" w:themeColor="text1"/>
          <w:highlight w:val="none"/>
          <w:lang w:eastAsia="zh-CN"/>
        </w:rPr>
        <w:t>（</w:t>
      </w:r>
      <w:r>
        <w:rPr>
          <w:rFonts w:hint="eastAsia" w:ascii="宋体" w:hAnsi="宋体" w:cs="宋体"/>
          <w:color w:val="000000" w:themeColor="text1"/>
          <w:highlight w:val="none"/>
          <w:lang w:val="en-US" w:eastAsia="zh-CN"/>
        </w:rPr>
        <w:t>3</w:t>
      </w:r>
      <w:r>
        <w:rPr>
          <w:rFonts w:hint="eastAsia" w:ascii="宋体" w:hAnsi="宋体" w:cs="宋体"/>
          <w:color w:val="000000" w:themeColor="text1"/>
          <w:highlight w:val="none"/>
          <w:lang w:eastAsia="zh-CN"/>
        </w:rPr>
        <w:t>）医院</w:t>
      </w:r>
      <w:r>
        <w:rPr>
          <w:rFonts w:hint="eastAsia" w:ascii="宋体" w:hAnsi="宋体" w:cs="宋体"/>
          <w:color w:val="000000" w:themeColor="text1"/>
          <w:highlight w:val="none"/>
          <w:lang w:val="en-US" w:eastAsia="zh-CN"/>
        </w:rPr>
        <w:t>SPD</w:t>
      </w:r>
      <w:r>
        <w:rPr>
          <w:rFonts w:hint="eastAsia" w:ascii="宋体" w:hAnsi="宋体" w:eastAsia="宋体" w:cs="宋体"/>
          <w:i w:val="0"/>
          <w:iCs w:val="0"/>
          <w:caps w:val="0"/>
          <w:color w:val="333333"/>
          <w:spacing w:val="0"/>
          <w:sz w:val="21"/>
          <w:szCs w:val="21"/>
          <w:highlight w:val="none"/>
          <w:shd w:val="clear" w:fill="FFFFFF"/>
          <w:lang w:val="en-US" w:eastAsia="zh-CN"/>
        </w:rPr>
        <w:t>智能管理平台</w:t>
      </w:r>
      <w:r>
        <w:rPr>
          <w:rFonts w:hint="eastAsia" w:ascii="宋体" w:hAnsi="宋体" w:cs="宋体"/>
          <w:color w:val="000000" w:themeColor="text1"/>
          <w:highlight w:val="none"/>
          <w:lang w:val="en-US" w:eastAsia="zh-CN"/>
        </w:rPr>
        <w:t>上线后，</w:t>
      </w:r>
      <w:r>
        <w:rPr>
          <w:rFonts w:hint="eastAsia" w:ascii="宋体" w:hAnsi="宋体" w:eastAsia="宋体" w:cs="宋体"/>
          <w:i w:val="0"/>
          <w:iCs w:val="0"/>
          <w:caps w:val="0"/>
          <w:color w:val="333333"/>
          <w:spacing w:val="0"/>
          <w:sz w:val="21"/>
          <w:szCs w:val="21"/>
          <w:highlight w:val="none"/>
          <w:shd w:val="clear" w:fill="FFFFFF"/>
          <w:lang w:val="en-US" w:eastAsia="zh-CN"/>
        </w:rPr>
        <w:t>供应商所供耗材产品必须由SPD智能管理平台提供院内服务，同时承担相关服务费</w:t>
      </w:r>
      <w:r>
        <w:rPr>
          <w:rFonts w:hint="eastAsia" w:ascii="宋体" w:hAnsi="宋体" w:cs="宋体"/>
          <w:i w:val="0"/>
          <w:iCs w:val="0"/>
          <w:caps w:val="0"/>
          <w:color w:val="333333"/>
          <w:spacing w:val="0"/>
          <w:sz w:val="21"/>
          <w:szCs w:val="21"/>
          <w:highlight w:val="none"/>
          <w:shd w:val="clear" w:fill="FFFFFF"/>
          <w:lang w:val="en-US" w:eastAsia="zh-CN"/>
        </w:rPr>
        <w:t>。</w:t>
      </w:r>
    </w:p>
    <w:p>
      <w:pPr>
        <w:spacing w:line="360" w:lineRule="auto"/>
        <w:rPr>
          <w:rFonts w:ascii="宋体" w:hAnsi="宋体" w:cs="宋体"/>
          <w:color w:val="000000" w:themeColor="text1"/>
          <w:kern w:val="0"/>
        </w:rPr>
      </w:pPr>
      <w:r>
        <w:rPr>
          <w:rFonts w:hint="eastAsia" w:ascii="宋体" w:hAnsi="宋体" w:cs="宋体"/>
          <w:color w:val="000000"/>
          <w:kern w:val="0"/>
        </w:rPr>
        <w:t xml:space="preserve">    </w:t>
      </w:r>
      <w:r>
        <w:rPr>
          <w:rFonts w:hint="eastAsia" w:ascii="宋体" w:hAnsi="宋体" w:cs="宋体"/>
          <w:color w:val="000000" w:themeColor="text1"/>
          <w:kern w:val="0"/>
        </w:rPr>
        <w:t xml:space="preserve"> 7、合同期限</w:t>
      </w:r>
    </w:p>
    <w:p>
      <w:pPr>
        <w:spacing w:line="360" w:lineRule="auto"/>
        <w:ind w:firstLine="630" w:firstLineChars="300"/>
        <w:rPr>
          <w:rFonts w:ascii="宋体" w:hAnsi="宋体"/>
          <w:color w:val="000000" w:themeColor="text1"/>
          <w:szCs w:val="21"/>
        </w:rPr>
      </w:pPr>
      <w:r>
        <w:rPr>
          <w:rFonts w:hint="eastAsia" w:ascii="宋体" w:hAnsi="宋体"/>
          <w:color w:val="000000" w:themeColor="text1"/>
          <w:szCs w:val="21"/>
        </w:rPr>
        <w:t>一年</w:t>
      </w:r>
    </w:p>
    <w:p>
      <w:pPr>
        <w:numPr>
          <w:ilvl w:val="0"/>
          <w:numId w:val="2"/>
        </w:numPr>
        <w:spacing w:line="360" w:lineRule="auto"/>
        <w:ind w:firstLine="630" w:firstLineChars="300"/>
        <w:rPr>
          <w:rFonts w:ascii="宋体" w:hAnsi="宋体"/>
          <w:szCs w:val="21"/>
        </w:rPr>
      </w:pPr>
      <w:r>
        <w:rPr>
          <w:rFonts w:hint="eastAsia" w:ascii="宋体" w:hAnsi="宋体"/>
          <w:szCs w:val="21"/>
        </w:rPr>
        <w:t>评标办法：本项目采用综合评分法。</w:t>
      </w:r>
    </w:p>
    <w:p>
      <w:pPr>
        <w:numPr>
          <w:ilvl w:val="0"/>
          <w:numId w:val="2"/>
        </w:numPr>
        <w:spacing w:line="360" w:lineRule="auto"/>
        <w:ind w:firstLine="630" w:firstLineChars="300"/>
        <w:rPr>
          <w:rFonts w:ascii="宋体" w:hAnsi="宋体"/>
          <w:color w:val="000000" w:themeColor="text1"/>
          <w:szCs w:val="21"/>
        </w:rPr>
      </w:pPr>
      <w:r>
        <w:rPr>
          <w:rFonts w:hint="eastAsia" w:ascii="宋体" w:hAnsi="宋体"/>
          <w:color w:val="000000" w:themeColor="text1"/>
          <w:szCs w:val="21"/>
        </w:rPr>
        <w:t>本项目是否接受联合体：否</w:t>
      </w:r>
    </w:p>
    <w:bookmarkEnd w:id="11"/>
    <w:p>
      <w:pPr>
        <w:pStyle w:val="19"/>
        <w:spacing w:line="360" w:lineRule="auto"/>
        <w:ind w:firstLine="422" w:firstLineChars="200"/>
        <w:jc w:val="both"/>
        <w:rPr>
          <w:rFonts w:ascii="宋体" w:hAnsi="宋体" w:eastAsia="宋体"/>
          <w:b/>
          <w:sz w:val="21"/>
          <w:szCs w:val="21"/>
        </w:rPr>
      </w:pPr>
      <w:r>
        <w:rPr>
          <w:rFonts w:hint="eastAsia" w:ascii="宋体" w:hAnsi="宋体" w:eastAsia="宋体"/>
          <w:b/>
          <w:sz w:val="21"/>
          <w:szCs w:val="21"/>
        </w:rPr>
        <w:t>二、合格供应商资格要求</w:t>
      </w:r>
    </w:p>
    <w:p>
      <w:pPr>
        <w:autoSpaceDE w:val="0"/>
        <w:autoSpaceDN w:val="0"/>
        <w:adjustRightInd w:val="0"/>
        <w:spacing w:line="360" w:lineRule="auto"/>
        <w:ind w:firstLine="480"/>
        <w:jc w:val="left"/>
        <w:rPr>
          <w:rFonts w:ascii="宋体" w:hAnsi="宋体" w:cs="仿宋"/>
          <w:kern w:val="0"/>
          <w:szCs w:val="21"/>
        </w:rPr>
      </w:pPr>
      <w:r>
        <w:rPr>
          <w:rFonts w:hint="eastAsia" w:ascii="宋体" w:hAnsi="宋体" w:cs="仿宋"/>
          <w:kern w:val="0"/>
          <w:szCs w:val="21"/>
        </w:rPr>
        <w:t>（一）提供以下证明材料：</w:t>
      </w:r>
    </w:p>
    <w:p>
      <w:pPr>
        <w:autoSpaceDE w:val="0"/>
        <w:autoSpaceDN w:val="0"/>
        <w:adjustRightInd w:val="0"/>
        <w:spacing w:line="360" w:lineRule="auto"/>
        <w:ind w:firstLine="426"/>
        <w:jc w:val="left"/>
        <w:rPr>
          <w:rFonts w:ascii="宋体" w:hAnsi="宋体"/>
          <w:szCs w:val="21"/>
        </w:rPr>
      </w:pPr>
      <w:r>
        <w:rPr>
          <w:rFonts w:hint="eastAsia" w:ascii="宋体" w:hAnsi="宋体" w:cs="仿宋"/>
          <w:kern w:val="0"/>
          <w:szCs w:val="21"/>
        </w:rPr>
        <w:t>1、</w:t>
      </w:r>
      <w:r>
        <w:rPr>
          <w:rFonts w:hint="eastAsia" w:ascii="宋体" w:hAnsi="宋体"/>
          <w:szCs w:val="21"/>
        </w:rPr>
        <w:t>法定代表人或其授权代理人签署的响应函；</w:t>
      </w:r>
    </w:p>
    <w:p>
      <w:pPr>
        <w:autoSpaceDE w:val="0"/>
        <w:autoSpaceDN w:val="0"/>
        <w:adjustRightInd w:val="0"/>
        <w:spacing w:line="360" w:lineRule="auto"/>
        <w:ind w:firstLine="426"/>
        <w:jc w:val="left"/>
        <w:rPr>
          <w:rFonts w:ascii="宋体" w:hAnsi="宋体"/>
          <w:szCs w:val="21"/>
        </w:rPr>
      </w:pPr>
      <w:r>
        <w:rPr>
          <w:rFonts w:hint="eastAsia" w:ascii="宋体" w:hAnsi="宋体"/>
          <w:szCs w:val="21"/>
        </w:rPr>
        <w:t>2、法人代表证明或法定代表人授权委托书原件及法人和授权人身份证复印件；</w:t>
      </w:r>
    </w:p>
    <w:p>
      <w:pPr>
        <w:autoSpaceDE w:val="0"/>
        <w:autoSpaceDN w:val="0"/>
        <w:adjustRightInd w:val="0"/>
        <w:spacing w:line="360" w:lineRule="auto"/>
        <w:ind w:firstLine="426"/>
        <w:jc w:val="left"/>
        <w:rPr>
          <w:rFonts w:ascii="宋体" w:hAnsi="宋体"/>
          <w:color w:val="000000"/>
          <w:szCs w:val="21"/>
          <w:shd w:val="clear" w:color="auto" w:fill="FFFFFF"/>
        </w:rPr>
      </w:pPr>
      <w:r>
        <w:rPr>
          <w:rFonts w:hint="eastAsia" w:ascii="宋体" w:hAnsi="宋体"/>
          <w:color w:val="000000"/>
          <w:szCs w:val="21"/>
          <w:shd w:val="clear" w:color="auto" w:fill="FFFFFF"/>
        </w:rPr>
        <w:t>3、经营企业营业执照、医疗器械经营许可证等公司资质及简介；</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4、上一年度的财务状况报告（成立不满一年不需提供）；</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5、依法缴纳职工社会保障资金的证明材料(税务、银行或社会保险基金管理部门出具的近三个月内任意一个月缴纳职工社会保障资金的缴款凭证或缴款证明)（投标人依法享受缓缴、免缴的提供证明材料）；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ind w:firstLine="420" w:firstLineChars="200"/>
        <w:contextualSpacing/>
        <w:rPr>
          <w:rFonts w:ascii="宋体" w:hAnsi="宋体"/>
          <w:color w:val="000000" w:themeColor="text1"/>
          <w:szCs w:val="21"/>
        </w:rPr>
      </w:pPr>
      <w:r>
        <w:rPr>
          <w:rFonts w:hint="eastAsia" w:ascii="宋体" w:hAnsi="宋体"/>
          <w:color w:val="000000" w:themeColor="text1"/>
          <w:szCs w:val="21"/>
        </w:rPr>
        <w:t>6、投标人近三个月内任意一份依法纳税的缴款凭证（投标人依法享受缓缴、免缴的提供证明材料）</w:t>
      </w:r>
    </w:p>
    <w:p>
      <w:pPr>
        <w:spacing w:line="360" w:lineRule="auto"/>
        <w:ind w:firstLine="420" w:firstLineChars="200"/>
        <w:contextualSpacing/>
        <w:rPr>
          <w:rFonts w:ascii="宋体" w:hAnsi="宋体" w:cs="仿宋"/>
          <w:kern w:val="0"/>
          <w:szCs w:val="21"/>
        </w:rPr>
      </w:pPr>
      <w:r>
        <w:rPr>
          <w:rFonts w:hint="eastAsia" w:ascii="宋体" w:hAnsi="宋体"/>
          <w:color w:val="000000"/>
          <w:szCs w:val="21"/>
        </w:rPr>
        <w:t>7、参加政府采购活动前3年内在经营活动中没有重</w:t>
      </w:r>
      <w:r>
        <w:rPr>
          <w:rFonts w:hint="eastAsia" w:ascii="宋体" w:hAnsi="宋体" w:cs="仿宋"/>
          <w:kern w:val="0"/>
          <w:szCs w:val="21"/>
        </w:rPr>
        <w:t>大违法记录的书面声明；</w:t>
      </w:r>
    </w:p>
    <w:p>
      <w:pPr>
        <w:spacing w:line="360" w:lineRule="auto"/>
        <w:ind w:firstLine="420" w:firstLineChars="200"/>
        <w:rPr>
          <w:rFonts w:ascii="宋体" w:hAnsi="宋体" w:cs="仿宋"/>
          <w:kern w:val="0"/>
          <w:szCs w:val="21"/>
        </w:rPr>
      </w:pPr>
      <w:r>
        <w:rPr>
          <w:rFonts w:hint="eastAsia" w:ascii="宋体" w:hAnsi="宋体" w:cs="仿宋"/>
          <w:kern w:val="0"/>
          <w:szCs w:val="21"/>
        </w:rPr>
        <w:t>（二）未被列入失信被执行人、重大税收违法案件当事人名单、政府采购严重违法失信行为记录名单（以本公告“三、响应人信用信息”查询结果为准）。</w:t>
      </w:r>
    </w:p>
    <w:bookmarkEnd w:id="7"/>
    <w:bookmarkEnd w:id="8"/>
    <w:p>
      <w:pPr>
        <w:spacing w:line="360" w:lineRule="auto"/>
        <w:ind w:firstLine="422" w:firstLineChars="200"/>
        <w:rPr>
          <w:rFonts w:ascii="宋体" w:hAnsi="宋体"/>
          <w:b/>
          <w:szCs w:val="21"/>
        </w:rPr>
      </w:pPr>
      <w:r>
        <w:rPr>
          <w:rFonts w:hint="eastAsia" w:ascii="宋体" w:hAnsi="宋体"/>
          <w:b/>
          <w:szCs w:val="21"/>
        </w:rPr>
        <w:t>三、响应人信用信息</w:t>
      </w:r>
    </w:p>
    <w:p>
      <w:pPr>
        <w:spacing w:line="360" w:lineRule="auto"/>
        <w:ind w:firstLine="420" w:firstLineChars="200"/>
        <w:rPr>
          <w:rFonts w:ascii="宋体" w:hAnsi="宋体"/>
          <w:szCs w:val="21"/>
        </w:rPr>
      </w:pPr>
      <w:bookmarkStart w:id="12" w:name="EB9e6dce6793cb41cca0a716f513793ffa"/>
      <w:r>
        <w:rPr>
          <w:rFonts w:hint="eastAsia" w:ascii="宋体" w:hAnsi="宋体"/>
          <w:szCs w:val="21"/>
        </w:rPr>
        <w:t>（一）信用信息查询渠道为：“信用中国”网（www.creditchina.gov.cn）、“中国政府采购”网（www.ccgp.gov.cn）。</w:t>
      </w:r>
    </w:p>
    <w:p>
      <w:pPr>
        <w:spacing w:line="360" w:lineRule="auto"/>
        <w:ind w:firstLine="420" w:firstLineChars="200"/>
        <w:rPr>
          <w:rFonts w:ascii="宋体" w:hAnsi="宋体"/>
          <w:szCs w:val="21"/>
        </w:rPr>
      </w:pPr>
      <w:r>
        <w:rPr>
          <w:rFonts w:hint="eastAsia" w:ascii="宋体" w:hAnsi="宋体"/>
          <w:szCs w:val="21"/>
        </w:rPr>
        <w:t>（二）信用信息查询截止时点：资格审查结束前。</w:t>
      </w:r>
    </w:p>
    <w:p>
      <w:pPr>
        <w:spacing w:line="360" w:lineRule="auto"/>
        <w:ind w:firstLine="420" w:firstLineChars="200"/>
        <w:rPr>
          <w:rFonts w:ascii="宋体" w:hAnsi="宋体"/>
          <w:color w:val="000000"/>
          <w:szCs w:val="21"/>
        </w:rPr>
      </w:pPr>
      <w:r>
        <w:rPr>
          <w:rFonts w:hint="eastAsia" w:ascii="宋体" w:hAnsi="宋体"/>
          <w:szCs w:val="21"/>
        </w:rPr>
        <w:t>（三）</w:t>
      </w:r>
      <w:r>
        <w:rPr>
          <w:rFonts w:hint="eastAsia" w:ascii="宋体" w:hAnsi="宋体"/>
          <w:color w:val="000000"/>
          <w:szCs w:val="21"/>
        </w:rPr>
        <w:t>信用信息查询记录和证据留存的方式：由招标人现场查询信用信息，网页截屏打印，与其他招标文件一并保存。网页截屏应当留有（或注明）查询时点的网页地址和网络时间标记。信用查询记录（网页截屏和《政府采购信用信息查询使用情况说明》）由招标人授权的经办人签字确认。</w:t>
      </w:r>
    </w:p>
    <w:p>
      <w:pPr>
        <w:spacing w:line="360" w:lineRule="auto"/>
        <w:ind w:firstLine="420" w:firstLineChars="200"/>
        <w:rPr>
          <w:rFonts w:ascii="宋体" w:hAnsi="宋体"/>
          <w:szCs w:val="21"/>
        </w:rPr>
      </w:pPr>
      <w:r>
        <w:rPr>
          <w:rFonts w:hint="eastAsia" w:ascii="宋体" w:hAnsi="宋体"/>
          <w:szCs w:val="21"/>
        </w:rPr>
        <w:t>（四）信用信息的使用规则：招标人对响应人信用记录进行甄别，对列入失信被执行人、重大税收违法案件当事人名单、政府采购严重违法失信行为记录名单，拒绝其参与招标活动。</w:t>
      </w:r>
      <w:bookmarkEnd w:id="12"/>
    </w:p>
    <w:p>
      <w:pPr>
        <w:spacing w:line="360" w:lineRule="auto"/>
        <w:ind w:firstLine="422" w:firstLineChars="200"/>
        <w:rPr>
          <w:rFonts w:ascii="宋体" w:hAnsi="宋体"/>
          <w:b/>
          <w:szCs w:val="21"/>
        </w:rPr>
      </w:pPr>
      <w:r>
        <w:rPr>
          <w:rFonts w:hint="eastAsia" w:ascii="宋体" w:hAnsi="宋体"/>
          <w:b/>
          <w:szCs w:val="21"/>
        </w:rPr>
        <w:t>四、报名及招标文件获取信息</w:t>
      </w:r>
    </w:p>
    <w:p>
      <w:pPr>
        <w:spacing w:line="360" w:lineRule="auto"/>
        <w:ind w:firstLine="420" w:firstLineChars="200"/>
        <w:rPr>
          <w:rFonts w:ascii="宋体" w:hAnsi="宋体"/>
          <w:szCs w:val="21"/>
        </w:rPr>
      </w:pPr>
      <w:r>
        <w:rPr>
          <w:rFonts w:hint="eastAsia" w:ascii="宋体" w:hAnsi="宋体"/>
          <w:color w:val="000000"/>
          <w:szCs w:val="21"/>
        </w:rPr>
        <w:t>1、</w:t>
      </w:r>
      <w:r>
        <w:rPr>
          <w:rFonts w:hint="eastAsia" w:ascii="宋体" w:hAnsi="宋体"/>
          <w:szCs w:val="21"/>
        </w:rPr>
        <w:t>报名</w:t>
      </w:r>
      <w:r>
        <w:rPr>
          <w:rFonts w:hint="eastAsia" w:ascii="宋体" w:hAnsi="宋体"/>
          <w:color w:val="000000"/>
          <w:szCs w:val="21"/>
        </w:rPr>
        <w:t>时间：</w:t>
      </w:r>
      <w:r>
        <w:rPr>
          <w:rFonts w:hint="eastAsia" w:ascii="宋体" w:hAnsi="宋体"/>
          <w:color w:val="FF0000"/>
          <w:szCs w:val="21"/>
        </w:rPr>
        <w:t xml:space="preserve"> </w:t>
      </w:r>
      <w:r>
        <w:rPr>
          <w:rFonts w:hint="eastAsia" w:ascii="宋体" w:hAnsi="宋体"/>
          <w:szCs w:val="21"/>
        </w:rPr>
        <w:t>2024年</w:t>
      </w:r>
      <w:r>
        <w:rPr>
          <w:rFonts w:hint="eastAsia" w:ascii="宋体" w:hAnsi="宋体"/>
          <w:szCs w:val="21"/>
          <w:lang w:val="en-US" w:eastAsia="zh-CN"/>
        </w:rPr>
        <w:t>7</w:t>
      </w:r>
      <w:r>
        <w:rPr>
          <w:rFonts w:hint="eastAsia" w:ascii="宋体" w:hAnsi="宋体"/>
          <w:szCs w:val="21"/>
        </w:rPr>
        <w:t>月</w:t>
      </w:r>
      <w:r>
        <w:rPr>
          <w:rFonts w:hint="eastAsia" w:ascii="宋体" w:hAnsi="宋体"/>
          <w:color w:val="000000"/>
          <w:szCs w:val="21"/>
          <w:lang w:val="en-US" w:eastAsia="zh-CN"/>
        </w:rPr>
        <w:t>5</w:t>
      </w:r>
      <w:r>
        <w:rPr>
          <w:rFonts w:hint="eastAsia" w:ascii="宋体" w:hAnsi="宋体"/>
          <w:color w:val="000000"/>
          <w:szCs w:val="21"/>
        </w:rPr>
        <w:t>日起至7月</w:t>
      </w:r>
      <w:r>
        <w:rPr>
          <w:rFonts w:hint="eastAsia" w:ascii="宋体" w:hAnsi="宋体"/>
          <w:color w:val="000000"/>
          <w:szCs w:val="21"/>
          <w:lang w:val="en-US" w:eastAsia="zh-CN"/>
        </w:rPr>
        <w:t>12</w:t>
      </w:r>
      <w:r>
        <w:rPr>
          <w:rFonts w:hint="eastAsia" w:ascii="宋体" w:hAnsi="宋体"/>
          <w:szCs w:val="21"/>
        </w:rPr>
        <w:t>日9时止，</w:t>
      </w:r>
      <w:r>
        <w:rPr>
          <w:rFonts w:hint="eastAsia" w:ascii="宋体" w:hAnsi="宋体"/>
          <w:color w:val="000000"/>
          <w:szCs w:val="21"/>
        </w:rPr>
        <w:t>每天8:15-11:45，14:00-17:00（</w:t>
      </w:r>
      <w:r>
        <w:rPr>
          <w:rFonts w:hint="eastAsia" w:ascii="宋体" w:hAnsi="宋体"/>
          <w:szCs w:val="21"/>
        </w:rPr>
        <w:t>节假日除外</w:t>
      </w:r>
      <w:r>
        <w:rPr>
          <w:rFonts w:hint="eastAsia" w:ascii="宋体" w:hAnsi="宋体"/>
          <w:color w:val="000000"/>
          <w:szCs w:val="21"/>
        </w:rPr>
        <w:t>）</w:t>
      </w:r>
      <w:r>
        <w:rPr>
          <w:rFonts w:hint="eastAsia" w:ascii="宋体" w:hAnsi="宋体"/>
          <w:szCs w:val="21"/>
        </w:rPr>
        <w:t>。</w:t>
      </w:r>
    </w:p>
    <w:p>
      <w:pPr>
        <w:spacing w:line="360" w:lineRule="auto"/>
        <w:ind w:firstLine="420" w:firstLineChars="200"/>
        <w:rPr>
          <w:rFonts w:ascii="宋体" w:hAnsi="宋体"/>
          <w:color w:val="000000"/>
          <w:szCs w:val="21"/>
        </w:rPr>
      </w:pPr>
      <w:r>
        <w:rPr>
          <w:rFonts w:hint="eastAsia" w:ascii="宋体" w:hAnsi="宋体" w:cs="宋体"/>
          <w:kern w:val="0"/>
          <w:szCs w:val="21"/>
        </w:rPr>
        <w:t>2、报名方式：现场报名或网络报名，投标人还需要</w:t>
      </w:r>
      <w:r>
        <w:rPr>
          <w:rFonts w:hint="eastAsia" w:ascii="宋体" w:hAnsi="宋体"/>
          <w:color w:val="000000"/>
          <w:szCs w:val="21"/>
        </w:rPr>
        <w:t>将报名的项目名称、投标产品名称、品牌、型号、供应商公司名称、企业营业执照</w:t>
      </w:r>
      <w:r>
        <w:rPr>
          <w:rFonts w:hint="eastAsia" w:ascii="宋体" w:hAnsi="宋体" w:cs="仿宋"/>
          <w:color w:val="000000"/>
          <w:kern w:val="0"/>
          <w:szCs w:val="21"/>
        </w:rPr>
        <w:t>（传图片）</w:t>
      </w:r>
      <w:r>
        <w:rPr>
          <w:rFonts w:hint="eastAsia" w:ascii="宋体" w:hAnsi="宋体"/>
          <w:color w:val="000000"/>
          <w:szCs w:val="21"/>
        </w:rPr>
        <w:t>、联系人及电话等信息发送至邮箱：</w:t>
      </w:r>
      <w:r>
        <w:fldChar w:fldCharType="begin"/>
      </w:r>
      <w:r>
        <w:instrText xml:space="preserve"> HYPERLINK "mailto:yzsyylqxk@163.com" </w:instrText>
      </w:r>
      <w:r>
        <w:fldChar w:fldCharType="separate"/>
      </w:r>
      <w:r>
        <w:rPr>
          <w:rStyle w:val="38"/>
          <w:rFonts w:ascii="宋体" w:hAnsi="宋体"/>
          <w:szCs w:val="21"/>
        </w:rPr>
        <w:t>yzsyylqxk@163.com</w:t>
      </w:r>
      <w:r>
        <w:rPr>
          <w:rStyle w:val="38"/>
          <w:rFonts w:ascii="宋体" w:hAnsi="宋体"/>
          <w:szCs w:val="21"/>
        </w:rPr>
        <w:fldChar w:fldCharType="end"/>
      </w:r>
      <w:r>
        <w:rPr>
          <w:rFonts w:hint="eastAsia" w:ascii="宋体" w:hAnsi="宋体"/>
          <w:color w:val="000000"/>
          <w:szCs w:val="21"/>
        </w:rPr>
        <w:t>，标题注明报名的项目名称及本公司名称。</w:t>
      </w:r>
    </w:p>
    <w:p>
      <w:pPr>
        <w:spacing w:line="360" w:lineRule="auto"/>
        <w:ind w:firstLine="420" w:firstLineChars="200"/>
        <w:rPr>
          <w:rFonts w:ascii="宋体" w:hAnsi="宋体" w:cs="宋体"/>
          <w:kern w:val="0"/>
          <w:szCs w:val="21"/>
        </w:rPr>
      </w:pPr>
      <w:r>
        <w:rPr>
          <w:rFonts w:hint="eastAsia" w:ascii="宋体" w:hAnsi="宋体" w:cs="仿宋"/>
          <w:kern w:val="0"/>
          <w:szCs w:val="21"/>
        </w:rPr>
        <w:t>3、报名</w:t>
      </w:r>
      <w:r>
        <w:rPr>
          <w:rFonts w:ascii="宋体" w:hAnsi="宋体" w:cs="仿宋"/>
          <w:kern w:val="0"/>
          <w:szCs w:val="21"/>
        </w:rPr>
        <w:t>地址：扬州市第三人民医院</w:t>
      </w:r>
      <w:r>
        <w:rPr>
          <w:rFonts w:hint="eastAsia" w:ascii="宋体" w:hAnsi="宋体" w:cs="仿宋"/>
          <w:kern w:val="0"/>
          <w:szCs w:val="21"/>
        </w:rPr>
        <w:t>医疗器械科。</w:t>
      </w:r>
    </w:p>
    <w:p>
      <w:pPr>
        <w:spacing w:line="360" w:lineRule="auto"/>
        <w:ind w:firstLine="420" w:firstLineChars="200"/>
        <w:rPr>
          <w:rFonts w:ascii="宋体" w:hAnsi="宋体" w:cs="宋体"/>
          <w:kern w:val="0"/>
          <w:szCs w:val="21"/>
        </w:rPr>
      </w:pPr>
      <w:r>
        <w:rPr>
          <w:rFonts w:ascii="宋体" w:hAnsi="宋体" w:cs="宋体"/>
          <w:color w:val="000000"/>
          <w:kern w:val="0"/>
          <w:szCs w:val="21"/>
        </w:rPr>
        <w:t>4</w:t>
      </w:r>
      <w:r>
        <w:rPr>
          <w:rFonts w:hint="eastAsia" w:ascii="宋体" w:hAnsi="宋体" w:cs="宋体"/>
          <w:color w:val="000000"/>
          <w:kern w:val="0"/>
          <w:szCs w:val="21"/>
        </w:rPr>
        <w:t>、招标文件获取方式：见附件，请自行免费下载。</w:t>
      </w:r>
    </w:p>
    <w:p>
      <w:pPr>
        <w:spacing w:line="360" w:lineRule="auto"/>
        <w:ind w:firstLine="422" w:firstLineChars="200"/>
        <w:rPr>
          <w:rFonts w:ascii="宋体" w:hAnsi="宋体"/>
          <w:b/>
          <w:color w:val="000000"/>
          <w:szCs w:val="21"/>
        </w:rPr>
      </w:pPr>
      <w:r>
        <w:rPr>
          <w:rFonts w:hint="eastAsia" w:ascii="宋体" w:hAnsi="宋体"/>
          <w:b/>
          <w:color w:val="000000"/>
          <w:szCs w:val="21"/>
        </w:rPr>
        <w:t>五、响应文件接收及开标信息</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1、响应文件开始接收时间：2024年7月</w:t>
      </w:r>
      <w:r>
        <w:rPr>
          <w:rFonts w:hint="eastAsia" w:ascii="宋体" w:hAnsi="宋体" w:cs="仿宋"/>
          <w:color w:val="000000"/>
          <w:kern w:val="0"/>
          <w:szCs w:val="21"/>
          <w:lang w:val="en-US" w:eastAsia="zh-CN"/>
        </w:rPr>
        <w:t>12</w:t>
      </w:r>
      <w:r>
        <w:rPr>
          <w:rFonts w:hint="eastAsia" w:ascii="宋体" w:hAnsi="宋体" w:cs="仿宋"/>
          <w:color w:val="000000"/>
          <w:kern w:val="0"/>
          <w:szCs w:val="21"/>
        </w:rPr>
        <w:t>日14:00</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2、响应文件接收截止时间及</w:t>
      </w:r>
      <w:r>
        <w:rPr>
          <w:rFonts w:hint="eastAsia" w:ascii="宋体" w:hAnsi="宋体" w:cs="宋体"/>
          <w:color w:val="000000"/>
          <w:kern w:val="0"/>
          <w:szCs w:val="21"/>
        </w:rPr>
        <w:t>开标</w:t>
      </w:r>
      <w:r>
        <w:rPr>
          <w:rFonts w:hint="eastAsia" w:ascii="宋体" w:hAnsi="宋体" w:cs="仿宋"/>
          <w:color w:val="000000"/>
          <w:kern w:val="0"/>
          <w:szCs w:val="21"/>
        </w:rPr>
        <w:t>时间：2024年7月</w:t>
      </w:r>
      <w:r>
        <w:rPr>
          <w:rFonts w:hint="eastAsia" w:ascii="宋体" w:hAnsi="宋体" w:cs="仿宋"/>
          <w:color w:val="000000"/>
          <w:kern w:val="0"/>
          <w:szCs w:val="21"/>
          <w:lang w:val="en-US" w:eastAsia="zh-CN"/>
        </w:rPr>
        <w:t>12</w:t>
      </w:r>
      <w:r>
        <w:rPr>
          <w:rFonts w:hint="eastAsia" w:ascii="宋体" w:hAnsi="宋体" w:cs="仿宋"/>
          <w:color w:val="000000"/>
          <w:kern w:val="0"/>
          <w:szCs w:val="21"/>
        </w:rPr>
        <w:t>日14:30</w:t>
      </w:r>
    </w:p>
    <w:p>
      <w:pPr>
        <w:spacing w:line="360" w:lineRule="auto"/>
        <w:ind w:firstLine="420" w:firstLineChars="200"/>
        <w:rPr>
          <w:rFonts w:ascii="宋体" w:hAnsi="宋体" w:cs="仿宋"/>
          <w:color w:val="000000"/>
          <w:kern w:val="0"/>
          <w:szCs w:val="21"/>
        </w:rPr>
      </w:pPr>
      <w:r>
        <w:rPr>
          <w:rFonts w:hint="eastAsia" w:ascii="宋体" w:hAnsi="宋体" w:cs="仿宋"/>
          <w:color w:val="000000"/>
          <w:kern w:val="0"/>
          <w:szCs w:val="21"/>
        </w:rPr>
        <w:t>3、响应文件接收及开标地点：扬州市邗江区苍颉路2号扬州市第三人民医院门诊医技楼三楼接待室。</w:t>
      </w:r>
    </w:p>
    <w:p>
      <w:pPr>
        <w:spacing w:line="360" w:lineRule="auto"/>
        <w:ind w:firstLine="422" w:firstLineChars="200"/>
        <w:rPr>
          <w:rFonts w:ascii="宋体" w:hAnsi="宋体"/>
          <w:b/>
          <w:szCs w:val="21"/>
        </w:rPr>
      </w:pPr>
      <w:r>
        <w:rPr>
          <w:rFonts w:hint="eastAsia" w:ascii="宋体" w:hAnsi="宋体"/>
          <w:b/>
          <w:szCs w:val="21"/>
        </w:rPr>
        <w:t>六</w:t>
      </w:r>
      <w:r>
        <w:rPr>
          <w:rFonts w:ascii="宋体" w:hAnsi="宋体"/>
          <w:b/>
          <w:szCs w:val="21"/>
        </w:rPr>
        <w:t>、联系事项</w:t>
      </w:r>
    </w:p>
    <w:p>
      <w:pPr>
        <w:spacing w:line="360" w:lineRule="auto"/>
        <w:ind w:firstLine="420" w:firstLineChars="200"/>
        <w:rPr>
          <w:rFonts w:ascii="宋体" w:hAnsi="宋体" w:cs="仿宋"/>
          <w:color w:val="FF0000"/>
          <w:kern w:val="0"/>
          <w:szCs w:val="21"/>
        </w:rPr>
      </w:pPr>
      <w:r>
        <w:rPr>
          <w:rFonts w:ascii="宋体" w:hAnsi="宋体" w:cs="仿宋"/>
          <w:kern w:val="0"/>
          <w:szCs w:val="21"/>
        </w:rPr>
        <w:t>联系人：</w:t>
      </w:r>
      <w:r>
        <w:rPr>
          <w:rFonts w:hint="eastAsia" w:ascii="宋体" w:hAnsi="宋体" w:cs="仿宋"/>
          <w:kern w:val="0"/>
          <w:szCs w:val="21"/>
        </w:rPr>
        <w:t>周老师</w:t>
      </w:r>
    </w:p>
    <w:p>
      <w:pPr>
        <w:spacing w:line="360" w:lineRule="auto"/>
        <w:ind w:firstLine="420" w:firstLineChars="200"/>
        <w:rPr>
          <w:rFonts w:ascii="宋体" w:hAnsi="宋体" w:cs="仿宋"/>
          <w:kern w:val="0"/>
          <w:szCs w:val="21"/>
        </w:rPr>
      </w:pPr>
      <w:r>
        <w:rPr>
          <w:rFonts w:ascii="宋体" w:hAnsi="宋体" w:cs="仿宋"/>
          <w:kern w:val="0"/>
          <w:szCs w:val="21"/>
        </w:rPr>
        <w:t>联系电话：</w:t>
      </w:r>
      <w:r>
        <w:rPr>
          <w:rFonts w:hint="eastAsia" w:ascii="宋体" w:hAnsi="宋体" w:cs="仿宋"/>
          <w:kern w:val="0"/>
          <w:szCs w:val="21"/>
        </w:rPr>
        <w:t>0514-87837927</w:t>
      </w:r>
    </w:p>
    <w:p>
      <w:pPr>
        <w:spacing w:line="360" w:lineRule="auto"/>
        <w:ind w:firstLine="420" w:firstLineChars="200"/>
        <w:rPr>
          <w:rFonts w:ascii="宋体" w:hAnsi="宋体" w:cs="仿宋"/>
          <w:kern w:val="0"/>
          <w:szCs w:val="21"/>
        </w:rPr>
      </w:pPr>
      <w:r>
        <w:rPr>
          <w:rFonts w:ascii="宋体" w:hAnsi="宋体" w:cs="仿宋"/>
          <w:kern w:val="0"/>
          <w:szCs w:val="21"/>
        </w:rPr>
        <w:t>联系地址：扬州市第三人民医院</w:t>
      </w:r>
      <w:r>
        <w:rPr>
          <w:rFonts w:hint="eastAsia" w:ascii="宋体" w:hAnsi="宋体" w:cs="仿宋"/>
          <w:kern w:val="0"/>
          <w:szCs w:val="21"/>
        </w:rPr>
        <w:t>医疗器械科</w:t>
      </w:r>
    </w:p>
    <w:p>
      <w:pPr>
        <w:spacing w:line="360" w:lineRule="auto"/>
        <w:ind w:firstLine="422" w:firstLineChars="200"/>
        <w:rPr>
          <w:rFonts w:ascii="宋体" w:hAnsi="宋体"/>
          <w:b/>
          <w:szCs w:val="21"/>
        </w:rPr>
      </w:pPr>
      <w:r>
        <w:rPr>
          <w:rFonts w:hint="eastAsia" w:ascii="宋体" w:hAnsi="宋体"/>
          <w:b/>
          <w:szCs w:val="21"/>
        </w:rPr>
        <w:t>七、公告期限及其他事项</w:t>
      </w:r>
    </w:p>
    <w:p>
      <w:pPr>
        <w:spacing w:line="360" w:lineRule="auto"/>
        <w:ind w:firstLine="420" w:firstLineChars="200"/>
        <w:rPr>
          <w:rFonts w:ascii="宋体" w:hAnsi="宋体" w:cs="仿宋"/>
          <w:kern w:val="0"/>
          <w:szCs w:val="21"/>
        </w:rPr>
      </w:pPr>
      <w:r>
        <w:rPr>
          <w:rFonts w:hint="eastAsia" w:ascii="宋体" w:hAnsi="宋体" w:cs="仿宋"/>
          <w:kern w:val="0"/>
          <w:szCs w:val="21"/>
        </w:rPr>
        <w:t>1．</w:t>
      </w:r>
      <w:r>
        <w:rPr>
          <w:rFonts w:ascii="宋体" w:hAnsi="宋体" w:cs="仿宋"/>
          <w:kern w:val="0"/>
          <w:szCs w:val="21"/>
        </w:rPr>
        <w:t>公告期限：为</w:t>
      </w:r>
      <w:r>
        <w:rPr>
          <w:rFonts w:hint="eastAsia" w:ascii="宋体" w:hAnsi="宋体" w:cs="仿宋"/>
          <w:kern w:val="0"/>
          <w:szCs w:val="21"/>
        </w:rPr>
        <w:t>招标文件</w:t>
      </w:r>
      <w:r>
        <w:rPr>
          <w:rFonts w:ascii="宋体" w:hAnsi="宋体" w:cs="仿宋"/>
          <w:kern w:val="0"/>
          <w:szCs w:val="21"/>
        </w:rPr>
        <w:t>公告发布之日起</w:t>
      </w:r>
      <w:r>
        <w:rPr>
          <w:rFonts w:hint="eastAsia" w:ascii="宋体" w:hAnsi="宋体" w:cs="仿宋"/>
          <w:kern w:val="0"/>
          <w:szCs w:val="21"/>
        </w:rPr>
        <w:t>五</w:t>
      </w:r>
      <w:r>
        <w:rPr>
          <w:rFonts w:ascii="宋体" w:hAnsi="宋体" w:cs="仿宋"/>
          <w:kern w:val="0"/>
          <w:szCs w:val="21"/>
        </w:rPr>
        <w:t>个工作日。公告发布媒体：</w:t>
      </w:r>
      <w:r>
        <w:rPr>
          <w:rFonts w:hint="eastAsia" w:ascii="宋体" w:hAnsi="宋体" w:cs="仿宋"/>
          <w:kern w:val="0"/>
          <w:szCs w:val="21"/>
        </w:rPr>
        <w:t>扬州市第三人民医院官网</w:t>
      </w:r>
      <w:r>
        <w:rPr>
          <w:rFonts w:ascii="宋体" w:hAnsi="宋体" w:cs="仿宋"/>
          <w:kern w:val="0"/>
          <w:szCs w:val="21"/>
        </w:rPr>
        <w:t>。</w:t>
      </w:r>
    </w:p>
    <w:p>
      <w:pPr>
        <w:spacing w:line="360" w:lineRule="auto"/>
        <w:ind w:firstLine="420" w:firstLineChars="200"/>
        <w:rPr>
          <w:rFonts w:ascii="宋体" w:hAnsi="宋体" w:cs="仿宋"/>
          <w:kern w:val="0"/>
          <w:szCs w:val="21"/>
        </w:rPr>
      </w:pPr>
      <w:r>
        <w:rPr>
          <w:rFonts w:hint="eastAsia" w:ascii="宋体" w:hAnsi="宋体" w:cs="仿宋"/>
          <w:kern w:val="0"/>
          <w:szCs w:val="21"/>
        </w:rPr>
        <w:t xml:space="preserve">2．以上公告内容如有变动，将在相关网络媒体上另行通知。 </w:t>
      </w:r>
    </w:p>
    <w:p>
      <w:pPr>
        <w:spacing w:line="360" w:lineRule="auto"/>
        <w:ind w:firstLine="420" w:firstLineChars="200"/>
        <w:rPr>
          <w:rFonts w:ascii="宋体" w:hAnsi="宋体" w:cs="仿宋"/>
          <w:kern w:val="0"/>
          <w:szCs w:val="21"/>
        </w:rPr>
      </w:pPr>
    </w:p>
    <w:p>
      <w:pPr>
        <w:spacing w:line="360" w:lineRule="auto"/>
        <w:ind w:right="960" w:firstLine="200"/>
        <w:jc w:val="left"/>
        <w:rPr>
          <w:rFonts w:ascii="宋体" w:hAnsi="宋体" w:cs="仿宋"/>
          <w:kern w:val="0"/>
          <w:szCs w:val="21"/>
        </w:rPr>
      </w:pPr>
      <w:r>
        <w:rPr>
          <w:rFonts w:hint="eastAsia" w:ascii="宋体" w:hAnsi="宋体"/>
          <w:color w:val="0000FF"/>
          <w:szCs w:val="21"/>
        </w:rPr>
        <w:t xml:space="preserve">                              </w:t>
      </w:r>
      <w:r>
        <w:rPr>
          <w:rFonts w:ascii="宋体" w:hAnsi="宋体"/>
          <w:color w:val="0000FF"/>
          <w:szCs w:val="21"/>
        </w:rPr>
        <w:t xml:space="preserve">                     </w:t>
      </w:r>
      <w:r>
        <w:rPr>
          <w:rFonts w:hint="eastAsia" w:ascii="宋体" w:hAnsi="宋体"/>
          <w:color w:val="0000FF"/>
          <w:szCs w:val="21"/>
        </w:rPr>
        <w:t xml:space="preserve"> </w:t>
      </w:r>
      <w:r>
        <w:rPr>
          <w:rFonts w:hint="eastAsia" w:ascii="宋体" w:hAnsi="宋体" w:cs="仿宋"/>
          <w:kern w:val="0"/>
          <w:szCs w:val="21"/>
        </w:rPr>
        <w:t xml:space="preserve">扬州市第三人民医院 </w:t>
      </w:r>
    </w:p>
    <w:p>
      <w:pPr>
        <w:spacing w:line="360" w:lineRule="auto"/>
        <w:ind w:right="960" w:firstLine="200"/>
        <w:jc w:val="center"/>
        <w:rPr>
          <w:rFonts w:ascii="宋体" w:hAnsi="宋体"/>
          <w:b/>
          <w:szCs w:val="21"/>
        </w:rPr>
      </w:pPr>
      <w:bookmarkStart w:id="13" w:name="EBc34483d5650b4e63ba1e7b68d2910faa"/>
      <w:r>
        <w:rPr>
          <w:rFonts w:hint="eastAsia" w:ascii="宋体" w:hAnsi="宋体" w:cs="仿宋"/>
          <w:kern w:val="0"/>
          <w:szCs w:val="21"/>
        </w:rPr>
        <w:t xml:space="preserve">                                             </w:t>
      </w:r>
      <w:bookmarkEnd w:id="9"/>
      <w:bookmarkEnd w:id="13"/>
      <w:r>
        <w:rPr>
          <w:rFonts w:hint="eastAsia" w:ascii="宋体" w:hAnsi="宋体" w:cs="仿宋"/>
          <w:color w:val="000000"/>
          <w:kern w:val="0"/>
          <w:szCs w:val="21"/>
        </w:rPr>
        <w:t>2024年</w:t>
      </w:r>
      <w:r>
        <w:rPr>
          <w:rFonts w:hint="eastAsia" w:ascii="宋体" w:hAnsi="宋体" w:cs="仿宋"/>
          <w:color w:val="000000"/>
          <w:kern w:val="0"/>
          <w:szCs w:val="21"/>
          <w:lang w:val="en-US" w:eastAsia="zh-CN"/>
        </w:rPr>
        <w:t>7</w:t>
      </w:r>
      <w:r>
        <w:rPr>
          <w:rFonts w:hint="eastAsia" w:ascii="宋体" w:hAnsi="宋体" w:cs="仿宋"/>
          <w:color w:val="000000"/>
          <w:kern w:val="0"/>
          <w:szCs w:val="21"/>
        </w:rPr>
        <w:t>月</w:t>
      </w:r>
      <w:r>
        <w:rPr>
          <w:rFonts w:hint="eastAsia" w:ascii="宋体" w:hAnsi="宋体" w:cs="仿宋"/>
          <w:color w:val="000000"/>
          <w:kern w:val="0"/>
          <w:szCs w:val="21"/>
          <w:lang w:val="en-US" w:eastAsia="zh-CN"/>
        </w:rPr>
        <w:t>5</w:t>
      </w:r>
      <w:r>
        <w:rPr>
          <w:rFonts w:hint="eastAsia" w:ascii="宋体" w:hAnsi="宋体" w:cs="仿宋"/>
          <w:color w:val="000000"/>
          <w:kern w:val="0"/>
          <w:szCs w:val="21"/>
        </w:rPr>
        <w:t xml:space="preserve">日    </w:t>
      </w:r>
      <w:bookmarkEnd w:id="10"/>
    </w:p>
    <w:p>
      <w:pPr>
        <w:spacing w:line="360" w:lineRule="auto"/>
        <w:rPr>
          <w:rFonts w:ascii="宋体" w:hAnsi="宋体"/>
          <w:b/>
          <w:szCs w:val="21"/>
        </w:rPr>
      </w:pPr>
    </w:p>
    <w:p>
      <w:pPr>
        <w:pStyle w:val="2"/>
        <w:spacing w:before="0" w:after="0" w:line="360" w:lineRule="auto"/>
        <w:jc w:val="center"/>
        <w:rPr>
          <w:sz w:val="36"/>
          <w:szCs w:val="36"/>
        </w:rPr>
      </w:pPr>
      <w:bookmarkStart w:id="14" w:name="_Toc24943"/>
      <w:bookmarkStart w:id="15" w:name="_Toc12221"/>
    </w:p>
    <w:p>
      <w:pPr>
        <w:pStyle w:val="2"/>
        <w:spacing w:before="0" w:after="0" w:line="360" w:lineRule="auto"/>
        <w:jc w:val="center"/>
        <w:rPr>
          <w:sz w:val="36"/>
          <w:szCs w:val="36"/>
        </w:rPr>
      </w:pPr>
    </w:p>
    <w:p>
      <w:pPr>
        <w:pStyle w:val="2"/>
        <w:spacing w:before="0" w:after="0" w:line="360" w:lineRule="auto"/>
        <w:jc w:val="center"/>
        <w:rPr>
          <w:sz w:val="36"/>
          <w:szCs w:val="36"/>
        </w:rPr>
      </w:pPr>
      <w:r>
        <w:rPr>
          <w:rFonts w:hint="eastAsia"/>
          <w:sz w:val="36"/>
          <w:szCs w:val="36"/>
        </w:rPr>
        <w:t>第二章  响应须知</w:t>
      </w:r>
      <w:bookmarkEnd w:id="14"/>
      <w:bookmarkEnd w:id="15"/>
    </w:p>
    <w:p>
      <w:pPr>
        <w:spacing w:line="360" w:lineRule="auto"/>
        <w:jc w:val="center"/>
        <w:rPr>
          <w:rFonts w:ascii="宋体" w:hAnsi="宋体"/>
          <w:b/>
          <w:sz w:val="36"/>
          <w:szCs w:val="36"/>
        </w:rPr>
      </w:pPr>
    </w:p>
    <w:p>
      <w:pPr>
        <w:spacing w:line="360" w:lineRule="auto"/>
        <w:ind w:right="105" w:rightChars="50"/>
        <w:rPr>
          <w:rFonts w:ascii="宋体" w:hAnsi="宋体"/>
          <w:b/>
          <w:bCs/>
          <w:szCs w:val="21"/>
        </w:rPr>
      </w:pPr>
      <w:r>
        <w:rPr>
          <w:rFonts w:hint="eastAsia" w:ascii="宋体" w:hAnsi="宋体"/>
          <w:b/>
          <w:bCs/>
          <w:szCs w:val="21"/>
        </w:rPr>
        <w:t>前附表</w:t>
      </w:r>
    </w:p>
    <w:tbl>
      <w:tblPr>
        <w:tblStyle w:val="32"/>
        <w:tblW w:w="91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1843"/>
        <w:gridCol w:w="6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b/>
                <w:bCs/>
                <w:szCs w:val="21"/>
              </w:rPr>
            </w:pPr>
            <w:r>
              <w:rPr>
                <w:rFonts w:hint="eastAsia" w:ascii="宋体" w:hAnsi="宋体"/>
                <w:b/>
                <w:bCs/>
                <w:szCs w:val="21"/>
              </w:rPr>
              <w:t>序号</w:t>
            </w:r>
          </w:p>
        </w:tc>
        <w:tc>
          <w:tcPr>
            <w:tcW w:w="1843" w:type="dxa"/>
            <w:vAlign w:val="center"/>
          </w:tcPr>
          <w:p>
            <w:pPr>
              <w:ind w:right="105" w:rightChars="50"/>
              <w:jc w:val="center"/>
              <w:rPr>
                <w:rFonts w:ascii="宋体" w:hAnsi="宋体"/>
                <w:b/>
                <w:bCs/>
                <w:szCs w:val="21"/>
              </w:rPr>
            </w:pPr>
            <w:r>
              <w:rPr>
                <w:rFonts w:hint="eastAsia" w:ascii="宋体" w:hAnsi="宋体"/>
                <w:b/>
                <w:bCs/>
                <w:szCs w:val="21"/>
              </w:rPr>
              <w:t>内容</w:t>
            </w:r>
          </w:p>
        </w:tc>
        <w:tc>
          <w:tcPr>
            <w:tcW w:w="6441" w:type="dxa"/>
            <w:vAlign w:val="center"/>
          </w:tcPr>
          <w:p>
            <w:pPr>
              <w:ind w:right="105" w:rightChars="50"/>
              <w:jc w:val="center"/>
              <w:rPr>
                <w:rFonts w:ascii="宋体" w:hAnsi="宋体"/>
                <w:b/>
                <w:bCs/>
                <w:szCs w:val="21"/>
              </w:rPr>
            </w:pPr>
            <w:r>
              <w:rPr>
                <w:rFonts w:hint="eastAsia" w:ascii="宋体" w:hAnsi="宋体"/>
                <w:b/>
                <w:bCs/>
                <w:szCs w:val="21"/>
              </w:rPr>
              <w:t>说明及要求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1</w:t>
            </w:r>
          </w:p>
        </w:tc>
        <w:tc>
          <w:tcPr>
            <w:tcW w:w="1843" w:type="dxa"/>
            <w:vAlign w:val="center"/>
          </w:tcPr>
          <w:p>
            <w:pPr>
              <w:topLinePunct/>
              <w:jc w:val="center"/>
              <w:rPr>
                <w:rFonts w:ascii="宋体" w:hAnsi="宋体"/>
                <w:b/>
                <w:szCs w:val="21"/>
              </w:rPr>
            </w:pPr>
            <w:r>
              <w:rPr>
                <w:rFonts w:hint="eastAsia" w:ascii="宋体" w:hAnsi="宋体"/>
                <w:b/>
                <w:szCs w:val="21"/>
              </w:rPr>
              <w:t>项目名称</w:t>
            </w:r>
          </w:p>
        </w:tc>
        <w:tc>
          <w:tcPr>
            <w:tcW w:w="6441" w:type="dxa"/>
            <w:vAlign w:val="center"/>
          </w:tcPr>
          <w:p>
            <w:pPr>
              <w:pStyle w:val="19"/>
              <w:spacing w:line="360" w:lineRule="auto"/>
              <w:ind w:firstLine="420" w:firstLineChars="200"/>
              <w:jc w:val="both"/>
              <w:rPr>
                <w:rFonts w:ascii="宋体" w:hAnsi="宋体"/>
                <w:kern w:val="2"/>
                <w:sz w:val="21"/>
                <w:szCs w:val="21"/>
              </w:rPr>
            </w:pPr>
            <w:r>
              <w:rPr>
                <w:rFonts w:hint="eastAsia" w:ascii="宋体" w:hAnsi="宋体" w:eastAsia="宋体"/>
                <w:sz w:val="21"/>
                <w:szCs w:val="21"/>
              </w:rPr>
              <w:t>扬州市第三人民医院血液透析相关医用耗材遴选招标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2</w:t>
            </w:r>
          </w:p>
        </w:tc>
        <w:tc>
          <w:tcPr>
            <w:tcW w:w="1843" w:type="dxa"/>
            <w:vAlign w:val="center"/>
          </w:tcPr>
          <w:p>
            <w:pPr>
              <w:ind w:right="105" w:rightChars="50"/>
              <w:jc w:val="center"/>
              <w:rPr>
                <w:rFonts w:ascii="宋体" w:hAnsi="宋体"/>
                <w:b/>
                <w:szCs w:val="21"/>
              </w:rPr>
            </w:pPr>
            <w:r>
              <w:rPr>
                <w:rFonts w:hint="eastAsia" w:ascii="宋体" w:hAnsi="宋体"/>
                <w:b/>
                <w:szCs w:val="21"/>
              </w:rPr>
              <w:t>项目编号</w:t>
            </w:r>
          </w:p>
        </w:tc>
        <w:tc>
          <w:tcPr>
            <w:tcW w:w="6441" w:type="dxa"/>
            <w:vAlign w:val="center"/>
          </w:tcPr>
          <w:p>
            <w:pPr>
              <w:topLinePunct/>
              <w:jc w:val="center"/>
              <w:rPr>
                <w:rFonts w:ascii="宋体" w:hAnsi="宋体"/>
                <w:b/>
                <w:szCs w:val="21"/>
              </w:rPr>
            </w:pPr>
            <w:r>
              <w:rPr>
                <w:rFonts w:ascii="宋体" w:hAnsi="宋体"/>
                <w:color w:val="000000"/>
                <w:szCs w:val="21"/>
              </w:rPr>
              <w:t>YZSY-YLQXK-XM202</w:t>
            </w:r>
            <w:r>
              <w:rPr>
                <w:rFonts w:hint="eastAsia" w:ascii="宋体" w:hAnsi="宋体"/>
                <w:color w:val="000000"/>
                <w:szCs w:val="21"/>
              </w:rPr>
              <w:t>4014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3</w:t>
            </w:r>
          </w:p>
        </w:tc>
        <w:tc>
          <w:tcPr>
            <w:tcW w:w="1843" w:type="dxa"/>
            <w:vAlign w:val="center"/>
          </w:tcPr>
          <w:p>
            <w:pPr>
              <w:ind w:right="105" w:rightChars="50"/>
              <w:jc w:val="center"/>
              <w:rPr>
                <w:rFonts w:ascii="宋体" w:hAnsi="宋体"/>
                <w:b/>
                <w:szCs w:val="21"/>
              </w:rPr>
            </w:pPr>
            <w:r>
              <w:rPr>
                <w:rFonts w:hint="eastAsia" w:ascii="宋体" w:hAnsi="宋体"/>
                <w:b/>
                <w:szCs w:val="21"/>
              </w:rPr>
              <w:t>响应文件份数</w:t>
            </w:r>
          </w:p>
        </w:tc>
        <w:tc>
          <w:tcPr>
            <w:tcW w:w="6441" w:type="dxa"/>
            <w:vAlign w:val="center"/>
          </w:tcPr>
          <w:p>
            <w:pPr>
              <w:ind w:right="105" w:rightChars="50"/>
              <w:jc w:val="center"/>
              <w:rPr>
                <w:rFonts w:ascii="宋体" w:hAnsi="宋体"/>
                <w:szCs w:val="21"/>
              </w:rPr>
            </w:pPr>
            <w:r>
              <w:rPr>
                <w:rFonts w:hint="eastAsia" w:ascii="宋体" w:hAnsi="宋体"/>
                <w:szCs w:val="21"/>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4</w:t>
            </w:r>
          </w:p>
        </w:tc>
        <w:tc>
          <w:tcPr>
            <w:tcW w:w="1843" w:type="dxa"/>
            <w:vAlign w:val="center"/>
          </w:tcPr>
          <w:p>
            <w:pPr>
              <w:ind w:right="105" w:rightChars="50"/>
              <w:jc w:val="center"/>
              <w:rPr>
                <w:rFonts w:ascii="宋体" w:hAnsi="宋体"/>
                <w:b/>
                <w:bCs/>
                <w:iCs/>
                <w:szCs w:val="21"/>
              </w:rPr>
            </w:pPr>
            <w:r>
              <w:rPr>
                <w:rFonts w:hint="eastAsia" w:ascii="宋体" w:hAnsi="宋体"/>
                <w:b/>
                <w:bCs/>
                <w:iCs/>
                <w:szCs w:val="21"/>
              </w:rPr>
              <w:t>其他说明</w:t>
            </w:r>
          </w:p>
        </w:tc>
        <w:tc>
          <w:tcPr>
            <w:tcW w:w="6441" w:type="dxa"/>
            <w:vAlign w:val="center"/>
          </w:tcPr>
          <w:p>
            <w:pPr>
              <w:spacing w:line="360" w:lineRule="auto"/>
              <w:ind w:right="105" w:rightChars="50"/>
              <w:jc w:val="left"/>
              <w:rPr>
                <w:rFonts w:ascii="宋体" w:hAnsi="宋体"/>
                <w:bCs/>
                <w:szCs w:val="21"/>
              </w:rPr>
            </w:pPr>
            <w:r>
              <w:rPr>
                <w:rFonts w:hint="eastAsia" w:ascii="宋体" w:hAnsi="宋体"/>
                <w:bCs/>
                <w:iCs/>
                <w:szCs w:val="21"/>
              </w:rPr>
              <w:t>投标公司须在规定的时间和地点准时参加招标（如不参加现场招标，视同认可评审结果），并在</w:t>
            </w:r>
            <w:r>
              <w:rPr>
                <w:rFonts w:hint="eastAsia" w:ascii="宋体" w:hAnsi="宋体"/>
                <w:bCs/>
                <w:szCs w:val="21"/>
              </w:rPr>
              <w:t>响应文件接收截止时间前提供以下资料：</w:t>
            </w:r>
          </w:p>
          <w:p>
            <w:pPr>
              <w:spacing w:line="360" w:lineRule="auto"/>
              <w:ind w:right="105" w:rightChars="50"/>
              <w:jc w:val="left"/>
              <w:rPr>
                <w:rFonts w:ascii="宋体" w:hAnsi="宋体"/>
                <w:bCs/>
                <w:iCs/>
                <w:szCs w:val="21"/>
              </w:rPr>
            </w:pPr>
            <w:r>
              <w:rPr>
                <w:rFonts w:hint="eastAsia" w:ascii="宋体" w:hAnsi="宋体"/>
                <w:bCs/>
                <w:iCs/>
                <w:szCs w:val="21"/>
              </w:rPr>
              <w:t>（1）响应文件（密封投送）；</w:t>
            </w:r>
            <w:r>
              <w:rPr>
                <w:rFonts w:hint="eastAsia" w:ascii="宋体" w:hAnsi="宋体"/>
                <w:color w:val="000000"/>
                <w:szCs w:val="21"/>
              </w:rPr>
              <w:t>（2）报价一览表（额外单独密封一份投送）</w:t>
            </w:r>
            <w:r>
              <w:rPr>
                <w:rFonts w:hint="eastAsia" w:ascii="宋体" w:hAnsi="宋体"/>
                <w:szCs w:val="21"/>
              </w:rPr>
              <w:t>（3）法人代表（或授权委托人）身份证原件。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9" w:type="dxa"/>
            <w:vAlign w:val="center"/>
          </w:tcPr>
          <w:p>
            <w:pPr>
              <w:ind w:right="105" w:rightChars="50"/>
              <w:jc w:val="center"/>
              <w:rPr>
                <w:rFonts w:ascii="宋体" w:hAnsi="宋体"/>
                <w:szCs w:val="21"/>
              </w:rPr>
            </w:pPr>
            <w:r>
              <w:rPr>
                <w:rFonts w:hint="eastAsia" w:ascii="宋体" w:hAnsi="宋体"/>
                <w:szCs w:val="21"/>
              </w:rPr>
              <w:t>5</w:t>
            </w:r>
          </w:p>
        </w:tc>
        <w:tc>
          <w:tcPr>
            <w:tcW w:w="1843" w:type="dxa"/>
            <w:vAlign w:val="center"/>
          </w:tcPr>
          <w:p>
            <w:pPr>
              <w:jc w:val="center"/>
              <w:rPr>
                <w:rFonts w:ascii="宋体" w:hAnsi="宋体"/>
                <w:b/>
                <w:color w:val="000000"/>
                <w:szCs w:val="21"/>
              </w:rPr>
            </w:pPr>
            <w:r>
              <w:rPr>
                <w:rFonts w:ascii="宋体" w:hAnsi="宋体"/>
                <w:b/>
                <w:color w:val="000000"/>
                <w:szCs w:val="21"/>
              </w:rPr>
              <w:t>评</w:t>
            </w:r>
            <w:r>
              <w:rPr>
                <w:rFonts w:hint="eastAsia" w:ascii="宋体" w:hAnsi="宋体"/>
                <w:b/>
                <w:szCs w:val="21"/>
              </w:rPr>
              <w:t>审</w:t>
            </w:r>
            <w:r>
              <w:rPr>
                <w:rFonts w:ascii="宋体" w:hAnsi="宋体"/>
                <w:b/>
                <w:szCs w:val="21"/>
              </w:rPr>
              <w:t>办法</w:t>
            </w:r>
          </w:p>
        </w:tc>
        <w:tc>
          <w:tcPr>
            <w:tcW w:w="6441" w:type="dxa"/>
            <w:vAlign w:val="center"/>
          </w:tcPr>
          <w:p>
            <w:pPr>
              <w:jc w:val="center"/>
              <w:rPr>
                <w:rFonts w:ascii="宋体" w:hAnsi="宋体"/>
                <w:b/>
                <w:szCs w:val="21"/>
              </w:rPr>
            </w:pPr>
            <w:r>
              <w:rPr>
                <w:rFonts w:ascii="宋体" w:hAnsi="宋体"/>
                <w:szCs w:val="21"/>
              </w:rPr>
              <w:t>采用</w:t>
            </w:r>
            <w:r>
              <w:rPr>
                <w:rFonts w:hint="eastAsia" w:ascii="宋体" w:hAnsi="宋体"/>
                <w:szCs w:val="21"/>
              </w:rPr>
              <w:t>综合</w:t>
            </w:r>
            <w:r>
              <w:rPr>
                <w:rFonts w:ascii="宋体" w:hAnsi="宋体"/>
                <w:szCs w:val="21"/>
              </w:rPr>
              <w:t>评分法，</w:t>
            </w:r>
            <w:r>
              <w:rPr>
                <w:rFonts w:hint="eastAsia" w:ascii="宋体" w:hAnsi="宋体"/>
                <w:szCs w:val="21"/>
              </w:rPr>
              <w:t>具体细则详见招标文件评审办法部分</w:t>
            </w:r>
          </w:p>
        </w:tc>
      </w:tr>
    </w:tbl>
    <w:p>
      <w:pPr>
        <w:spacing w:line="360" w:lineRule="auto"/>
        <w:jc w:val="center"/>
        <w:rPr>
          <w:rFonts w:ascii="宋体" w:hAnsi="宋体"/>
          <w:szCs w:val="21"/>
        </w:rPr>
      </w:pPr>
    </w:p>
    <w:p>
      <w:pPr>
        <w:pStyle w:val="3"/>
        <w:spacing w:before="0" w:after="0" w:line="360" w:lineRule="auto"/>
        <w:ind w:firstLine="482" w:firstLineChars="200"/>
        <w:rPr>
          <w:rFonts w:ascii="宋体" w:hAnsi="宋体" w:eastAsia="宋体"/>
          <w:sz w:val="24"/>
          <w:szCs w:val="24"/>
        </w:rPr>
      </w:pPr>
      <w:bookmarkStart w:id="16" w:name="_Toc3151"/>
      <w:bookmarkStart w:id="17" w:name="_Toc21992"/>
      <w:r>
        <w:rPr>
          <w:rFonts w:hint="eastAsia" w:ascii="宋体" w:hAnsi="宋体" w:eastAsia="宋体"/>
          <w:sz w:val="24"/>
          <w:szCs w:val="24"/>
        </w:rPr>
        <w:t>一、总 则</w:t>
      </w:r>
      <w:bookmarkEnd w:id="16"/>
      <w:bookmarkEnd w:id="17"/>
    </w:p>
    <w:p>
      <w:pPr>
        <w:spacing w:line="360" w:lineRule="auto"/>
        <w:ind w:firstLine="422" w:firstLineChars="200"/>
        <w:rPr>
          <w:rFonts w:ascii="宋体" w:hAnsi="宋体"/>
          <w:bCs/>
          <w:szCs w:val="21"/>
        </w:rPr>
      </w:pPr>
      <w:r>
        <w:rPr>
          <w:rFonts w:hint="eastAsia" w:ascii="宋体" w:hAnsi="宋体"/>
          <w:b/>
          <w:bCs/>
          <w:szCs w:val="21"/>
        </w:rPr>
        <w:t>（一）合格的响应人</w:t>
      </w:r>
    </w:p>
    <w:p>
      <w:pPr>
        <w:spacing w:line="360" w:lineRule="auto"/>
        <w:ind w:firstLine="420" w:firstLineChars="200"/>
        <w:rPr>
          <w:rFonts w:ascii="宋体" w:hAnsi="宋体"/>
          <w:bCs/>
          <w:szCs w:val="21"/>
        </w:rPr>
      </w:pPr>
      <w:r>
        <w:rPr>
          <w:rFonts w:hint="eastAsia" w:ascii="宋体" w:hAnsi="宋体"/>
          <w:szCs w:val="21"/>
        </w:rPr>
        <w:t>1．满足本招标文件“招标公告”中合格供应商资格要求的规定，且具有独立承担民事等法律责任的法人或其它经济组织。</w:t>
      </w:r>
    </w:p>
    <w:p>
      <w:pPr>
        <w:spacing w:line="360" w:lineRule="auto"/>
        <w:ind w:firstLine="420" w:firstLineChars="200"/>
        <w:rPr>
          <w:rFonts w:ascii="宋体" w:hAnsi="宋体"/>
          <w:szCs w:val="21"/>
        </w:rPr>
      </w:pPr>
      <w:r>
        <w:rPr>
          <w:rFonts w:hint="eastAsia" w:ascii="宋体" w:hAnsi="宋体"/>
          <w:szCs w:val="21"/>
        </w:rPr>
        <w:t>2．合格的响应人必须符合招标文件第一部分《招标公告》第三条及须知前附表相关规定，且具备独立完成本项目的</w:t>
      </w:r>
      <w:r>
        <w:rPr>
          <w:rFonts w:hint="eastAsia" w:ascii="宋体" w:hAnsi="宋体"/>
          <w:kern w:val="10"/>
          <w:szCs w:val="21"/>
        </w:rPr>
        <w:t>能</w:t>
      </w:r>
      <w:r>
        <w:rPr>
          <w:rFonts w:hint="eastAsia" w:ascii="宋体" w:hAnsi="宋体"/>
          <w:szCs w:val="21"/>
        </w:rPr>
        <w:t>力，中标后不允许分包、转包。</w:t>
      </w:r>
    </w:p>
    <w:p>
      <w:pPr>
        <w:spacing w:line="360" w:lineRule="auto"/>
        <w:ind w:firstLine="422" w:firstLineChars="200"/>
        <w:rPr>
          <w:rFonts w:ascii="宋体" w:hAnsi="宋体"/>
          <w:b/>
          <w:bCs/>
          <w:szCs w:val="21"/>
        </w:rPr>
      </w:pPr>
      <w:r>
        <w:rPr>
          <w:rFonts w:hint="eastAsia" w:ascii="宋体" w:hAnsi="宋体"/>
          <w:b/>
          <w:bCs/>
          <w:szCs w:val="21"/>
        </w:rPr>
        <w:t>（二）适用法律</w:t>
      </w:r>
    </w:p>
    <w:p>
      <w:pPr>
        <w:pStyle w:val="19"/>
        <w:spacing w:line="360" w:lineRule="auto"/>
        <w:ind w:firstLine="420" w:firstLineChars="200"/>
        <w:jc w:val="both"/>
        <w:rPr>
          <w:rFonts w:ascii="宋体" w:hAnsi="宋体" w:eastAsia="宋体"/>
          <w:sz w:val="21"/>
          <w:szCs w:val="21"/>
        </w:rPr>
      </w:pPr>
      <w:r>
        <w:rPr>
          <w:rFonts w:hint="eastAsia" w:ascii="宋体" w:hAnsi="宋体" w:eastAsia="宋体"/>
          <w:sz w:val="21"/>
          <w:szCs w:val="21"/>
        </w:rPr>
        <w:t>本次招标及由本次招标产生的合同受中华人民共和国的相关法律、法规制约和保护。</w:t>
      </w:r>
    </w:p>
    <w:p>
      <w:pPr>
        <w:spacing w:line="360" w:lineRule="auto"/>
        <w:ind w:firstLine="422" w:firstLineChars="200"/>
        <w:rPr>
          <w:rFonts w:ascii="宋体" w:hAnsi="宋体"/>
          <w:b/>
          <w:bCs/>
          <w:szCs w:val="21"/>
        </w:rPr>
      </w:pPr>
      <w:r>
        <w:rPr>
          <w:rFonts w:hint="eastAsia" w:ascii="宋体" w:hAnsi="宋体"/>
          <w:b/>
          <w:bCs/>
          <w:szCs w:val="21"/>
        </w:rPr>
        <w:t>（三）招标有关费用</w:t>
      </w:r>
    </w:p>
    <w:p>
      <w:pPr>
        <w:spacing w:line="360" w:lineRule="auto"/>
        <w:ind w:firstLine="420" w:firstLineChars="200"/>
        <w:rPr>
          <w:rFonts w:ascii="宋体" w:hAnsi="宋体"/>
          <w:szCs w:val="21"/>
        </w:rPr>
      </w:pPr>
      <w:r>
        <w:rPr>
          <w:rFonts w:hint="eastAsia" w:ascii="宋体" w:hAnsi="宋体"/>
          <w:szCs w:val="21"/>
        </w:rPr>
        <w:t>无论投标过程中的做法和结果如何，响应人均应自行承担参加招标活动的所有费用。</w:t>
      </w:r>
    </w:p>
    <w:p>
      <w:pPr>
        <w:spacing w:line="360" w:lineRule="auto"/>
        <w:ind w:firstLine="422" w:firstLineChars="200"/>
        <w:rPr>
          <w:rFonts w:ascii="宋体" w:hAnsi="宋体"/>
          <w:b/>
          <w:bCs/>
          <w:szCs w:val="21"/>
        </w:rPr>
      </w:pPr>
      <w:r>
        <w:rPr>
          <w:rFonts w:hint="eastAsia" w:ascii="宋体" w:hAnsi="宋体"/>
          <w:b/>
          <w:bCs/>
          <w:szCs w:val="21"/>
        </w:rPr>
        <w:t>（四）招标文件的约束力</w:t>
      </w:r>
    </w:p>
    <w:p>
      <w:pPr>
        <w:spacing w:line="360" w:lineRule="auto"/>
        <w:ind w:firstLine="420" w:firstLineChars="200"/>
        <w:rPr>
          <w:rFonts w:ascii="宋体" w:hAnsi="宋体"/>
          <w:szCs w:val="21"/>
        </w:rPr>
      </w:pPr>
      <w:r>
        <w:rPr>
          <w:rFonts w:hint="eastAsia" w:ascii="宋体" w:hAnsi="宋体"/>
          <w:szCs w:val="21"/>
        </w:rPr>
        <w:t>响应人一旦报名参加本项目招标活动，即被认为接受了本招标文件的所有条件和规定，并且视为自报名之日起已经知道或应当知道自身权益是否受到了损害。</w:t>
      </w:r>
    </w:p>
    <w:p>
      <w:pPr>
        <w:pStyle w:val="3"/>
        <w:spacing w:before="0" w:after="0" w:line="360" w:lineRule="auto"/>
        <w:ind w:firstLine="482" w:firstLineChars="200"/>
        <w:rPr>
          <w:rFonts w:ascii="宋体" w:hAnsi="宋体" w:eastAsia="宋体"/>
          <w:sz w:val="24"/>
          <w:szCs w:val="24"/>
        </w:rPr>
      </w:pPr>
      <w:bookmarkStart w:id="18" w:name="_Toc13288"/>
      <w:bookmarkStart w:id="19" w:name="_Toc23159"/>
      <w:r>
        <w:rPr>
          <w:rFonts w:hint="eastAsia" w:ascii="宋体" w:hAnsi="宋体" w:eastAsia="宋体"/>
          <w:sz w:val="24"/>
          <w:szCs w:val="24"/>
        </w:rPr>
        <w:t>二、招标文件</w:t>
      </w:r>
      <w:bookmarkEnd w:id="18"/>
      <w:bookmarkEnd w:id="19"/>
    </w:p>
    <w:p>
      <w:pPr>
        <w:spacing w:line="360" w:lineRule="auto"/>
        <w:ind w:firstLine="422" w:firstLineChars="200"/>
        <w:jc w:val="left"/>
        <w:rPr>
          <w:rFonts w:ascii="宋体" w:hAnsi="宋体"/>
          <w:b/>
          <w:bCs/>
          <w:szCs w:val="21"/>
        </w:rPr>
      </w:pPr>
      <w:r>
        <w:rPr>
          <w:rFonts w:hint="eastAsia" w:ascii="宋体" w:hAnsi="宋体"/>
          <w:b/>
          <w:bCs/>
          <w:szCs w:val="21"/>
        </w:rPr>
        <w:t>（五）招标文件构成</w:t>
      </w:r>
    </w:p>
    <w:p>
      <w:pPr>
        <w:spacing w:line="360" w:lineRule="auto"/>
        <w:ind w:firstLine="420" w:firstLineChars="200"/>
        <w:jc w:val="left"/>
        <w:rPr>
          <w:rFonts w:ascii="宋体" w:hAnsi="宋体"/>
          <w:szCs w:val="21"/>
        </w:rPr>
      </w:pPr>
      <w:r>
        <w:rPr>
          <w:rFonts w:hint="eastAsia" w:ascii="宋体" w:hAnsi="宋体"/>
          <w:szCs w:val="21"/>
        </w:rPr>
        <w:t>第一部分：招标公告；</w:t>
      </w:r>
    </w:p>
    <w:p>
      <w:pPr>
        <w:spacing w:line="360" w:lineRule="auto"/>
        <w:ind w:firstLine="420" w:firstLineChars="200"/>
        <w:jc w:val="left"/>
        <w:rPr>
          <w:rFonts w:ascii="宋体" w:hAnsi="宋体"/>
          <w:szCs w:val="21"/>
        </w:rPr>
      </w:pPr>
      <w:r>
        <w:rPr>
          <w:rFonts w:hint="eastAsia" w:ascii="宋体" w:hAnsi="宋体"/>
          <w:szCs w:val="21"/>
        </w:rPr>
        <w:t>第二部分：响应须知；</w:t>
      </w:r>
    </w:p>
    <w:p>
      <w:pPr>
        <w:spacing w:line="360" w:lineRule="auto"/>
        <w:ind w:firstLine="420" w:firstLineChars="200"/>
        <w:jc w:val="left"/>
        <w:rPr>
          <w:rFonts w:ascii="宋体" w:hAnsi="宋体"/>
          <w:szCs w:val="21"/>
        </w:rPr>
      </w:pPr>
      <w:r>
        <w:rPr>
          <w:rFonts w:hint="eastAsia" w:ascii="宋体" w:hAnsi="宋体"/>
          <w:szCs w:val="21"/>
        </w:rPr>
        <w:t>第三部分：评审办法；</w:t>
      </w:r>
    </w:p>
    <w:p>
      <w:pPr>
        <w:spacing w:line="360" w:lineRule="auto"/>
        <w:ind w:firstLine="420" w:firstLineChars="200"/>
        <w:jc w:val="left"/>
        <w:rPr>
          <w:rFonts w:ascii="宋体" w:hAnsi="宋体"/>
          <w:szCs w:val="21"/>
        </w:rPr>
      </w:pPr>
      <w:r>
        <w:rPr>
          <w:rFonts w:hint="eastAsia" w:ascii="宋体" w:hAnsi="宋体"/>
          <w:szCs w:val="21"/>
        </w:rPr>
        <w:t>第四部分：项目需求；</w:t>
      </w:r>
    </w:p>
    <w:p>
      <w:pPr>
        <w:spacing w:line="360" w:lineRule="auto"/>
        <w:ind w:firstLine="420" w:firstLineChars="200"/>
        <w:jc w:val="left"/>
        <w:rPr>
          <w:rFonts w:ascii="宋体" w:hAnsi="宋体"/>
          <w:szCs w:val="21"/>
        </w:rPr>
      </w:pPr>
      <w:r>
        <w:rPr>
          <w:rFonts w:hint="eastAsia" w:ascii="宋体" w:hAnsi="宋体"/>
          <w:szCs w:val="21"/>
        </w:rPr>
        <w:t>第五部分：响应文件格式。</w:t>
      </w:r>
    </w:p>
    <w:p>
      <w:pPr>
        <w:spacing w:line="360" w:lineRule="auto"/>
        <w:ind w:firstLine="422" w:firstLineChars="200"/>
        <w:jc w:val="left"/>
        <w:rPr>
          <w:rFonts w:ascii="宋体" w:hAnsi="宋体"/>
          <w:b/>
          <w:bCs/>
          <w:szCs w:val="21"/>
        </w:rPr>
      </w:pPr>
      <w:r>
        <w:rPr>
          <w:rFonts w:hint="eastAsia" w:ascii="宋体" w:hAnsi="宋体"/>
          <w:b/>
          <w:bCs/>
          <w:szCs w:val="21"/>
        </w:rPr>
        <w:t>（六）招标文件的澄清</w:t>
      </w:r>
    </w:p>
    <w:p>
      <w:pPr>
        <w:spacing w:line="360" w:lineRule="auto"/>
        <w:ind w:firstLine="420" w:firstLineChars="200"/>
        <w:rPr>
          <w:rFonts w:ascii="宋体" w:hAnsi="宋体"/>
          <w:szCs w:val="21"/>
        </w:rPr>
      </w:pPr>
      <w:r>
        <w:rPr>
          <w:rFonts w:ascii="宋体" w:hAnsi="宋体"/>
          <w:szCs w:val="21"/>
        </w:rPr>
        <w:t>任何要求对</w:t>
      </w:r>
      <w:r>
        <w:rPr>
          <w:rFonts w:hint="eastAsia" w:ascii="宋体" w:hAnsi="宋体"/>
          <w:szCs w:val="21"/>
        </w:rPr>
        <w:t>招标文件</w:t>
      </w:r>
      <w:r>
        <w:rPr>
          <w:rFonts w:ascii="宋体" w:hAnsi="宋体"/>
          <w:szCs w:val="21"/>
        </w:rPr>
        <w:t>澄清的供应商，均应在</w:t>
      </w:r>
      <w:r>
        <w:rPr>
          <w:rFonts w:hint="eastAsia" w:ascii="宋体" w:hAnsi="宋体"/>
          <w:szCs w:val="21"/>
        </w:rPr>
        <w:t>招标文件</w:t>
      </w:r>
      <w:r>
        <w:rPr>
          <w:rFonts w:ascii="宋体" w:hAnsi="宋体"/>
          <w:szCs w:val="21"/>
        </w:rPr>
        <w:t>提供截止时间之前</w:t>
      </w:r>
      <w:r>
        <w:rPr>
          <w:rFonts w:hint="eastAsia" w:ascii="宋体" w:hAnsi="宋体"/>
          <w:szCs w:val="21"/>
        </w:rPr>
        <w:t>，</w:t>
      </w:r>
      <w:r>
        <w:rPr>
          <w:rFonts w:ascii="宋体" w:hAnsi="宋体"/>
          <w:szCs w:val="21"/>
        </w:rPr>
        <w:t>按照</w:t>
      </w:r>
      <w:r>
        <w:rPr>
          <w:rFonts w:hint="eastAsia" w:ascii="宋体" w:hAnsi="宋体"/>
          <w:szCs w:val="21"/>
        </w:rPr>
        <w:t>招标公告</w:t>
      </w:r>
      <w:r>
        <w:rPr>
          <w:rFonts w:ascii="宋体" w:hAnsi="宋体"/>
          <w:szCs w:val="21"/>
        </w:rPr>
        <w:t>中的通讯地址</w:t>
      </w:r>
      <w:r>
        <w:rPr>
          <w:rFonts w:hint="eastAsia" w:ascii="宋体" w:hAnsi="宋体"/>
          <w:szCs w:val="21"/>
        </w:rPr>
        <w:t>，以</w:t>
      </w:r>
      <w:r>
        <w:rPr>
          <w:rFonts w:ascii="宋体" w:hAnsi="宋体"/>
          <w:szCs w:val="21"/>
        </w:rPr>
        <w:t>书面形式</w:t>
      </w:r>
      <w:r>
        <w:rPr>
          <w:rFonts w:hint="eastAsia" w:ascii="宋体" w:hAnsi="宋体"/>
          <w:szCs w:val="21"/>
        </w:rPr>
        <w:t>（如信函、传真等）通知招标人</w:t>
      </w:r>
      <w:r>
        <w:rPr>
          <w:rFonts w:ascii="宋体" w:hAnsi="宋体"/>
          <w:szCs w:val="21"/>
        </w:rPr>
        <w:t>，</w:t>
      </w:r>
      <w:r>
        <w:rPr>
          <w:rFonts w:hint="eastAsia" w:ascii="宋体" w:hAnsi="宋体"/>
          <w:szCs w:val="21"/>
        </w:rPr>
        <w:t>招标人</w:t>
      </w:r>
      <w:r>
        <w:rPr>
          <w:rFonts w:ascii="宋体" w:hAnsi="宋体"/>
          <w:szCs w:val="21"/>
        </w:rPr>
        <w:t>对规定时间内收到的澄清以书面形式予以答复，答复不包括问题的来源。</w:t>
      </w:r>
    </w:p>
    <w:p>
      <w:pPr>
        <w:spacing w:line="360" w:lineRule="auto"/>
        <w:ind w:firstLine="422" w:firstLineChars="200"/>
        <w:jc w:val="left"/>
        <w:rPr>
          <w:rFonts w:ascii="宋体" w:hAnsi="宋体"/>
          <w:b/>
          <w:bCs/>
          <w:szCs w:val="21"/>
        </w:rPr>
      </w:pPr>
      <w:r>
        <w:rPr>
          <w:rFonts w:hint="eastAsia" w:ascii="宋体" w:hAnsi="宋体"/>
          <w:b/>
          <w:bCs/>
          <w:szCs w:val="21"/>
        </w:rPr>
        <w:t>（七）招标文件的修改</w:t>
      </w:r>
    </w:p>
    <w:p>
      <w:pPr>
        <w:spacing w:line="360" w:lineRule="auto"/>
        <w:ind w:firstLine="420" w:firstLineChars="200"/>
        <w:rPr>
          <w:rFonts w:ascii="宋体" w:hAnsi="宋体"/>
          <w:color w:val="000000"/>
          <w:szCs w:val="21"/>
        </w:rPr>
      </w:pPr>
      <w:r>
        <w:rPr>
          <w:rFonts w:ascii="宋体" w:hAnsi="宋体"/>
          <w:szCs w:val="21"/>
        </w:rPr>
        <w:t>1</w:t>
      </w:r>
      <w:r>
        <w:rPr>
          <w:rFonts w:hint="eastAsia" w:ascii="宋体" w:hAnsi="宋体"/>
          <w:szCs w:val="21"/>
        </w:rPr>
        <w:t>．</w:t>
      </w:r>
      <w:r>
        <w:rPr>
          <w:rFonts w:ascii="宋体" w:hAnsi="宋体"/>
          <w:szCs w:val="21"/>
        </w:rPr>
        <w:t>在响应文件接收截止之日前，无论出于何种原因</w:t>
      </w:r>
      <w:r>
        <w:rPr>
          <w:rFonts w:hint="eastAsia" w:ascii="宋体" w:hAnsi="宋体"/>
          <w:szCs w:val="21"/>
        </w:rPr>
        <w:t>，招标人均</w:t>
      </w:r>
      <w:r>
        <w:rPr>
          <w:rFonts w:ascii="宋体" w:hAnsi="宋体"/>
          <w:szCs w:val="21"/>
        </w:rPr>
        <w:t>可以更正公告或补充文件的形式对</w:t>
      </w:r>
      <w:r>
        <w:rPr>
          <w:rFonts w:hint="eastAsia" w:ascii="宋体" w:hAnsi="宋体"/>
          <w:szCs w:val="21"/>
        </w:rPr>
        <w:t>招标文件</w:t>
      </w:r>
      <w:r>
        <w:rPr>
          <w:rFonts w:ascii="宋体" w:hAnsi="宋体"/>
          <w:szCs w:val="21"/>
        </w:rPr>
        <w:t>进行澄清或者修改。</w:t>
      </w:r>
      <w:r>
        <w:rPr>
          <w:rFonts w:ascii="宋体" w:hAnsi="宋体"/>
          <w:color w:val="000000"/>
          <w:szCs w:val="21"/>
        </w:rPr>
        <w:t>澄清或者修改的内容可能影响响应文件编制的，应当在响应文件接收截止之日</w:t>
      </w:r>
      <w:r>
        <w:rPr>
          <w:rFonts w:hint="eastAsia" w:ascii="宋体" w:hAnsi="宋体"/>
          <w:color w:val="000000"/>
          <w:szCs w:val="21"/>
        </w:rPr>
        <w:t>5</w:t>
      </w:r>
      <w:r>
        <w:rPr>
          <w:rFonts w:ascii="宋体" w:hAnsi="宋体"/>
          <w:color w:val="000000"/>
          <w:szCs w:val="21"/>
        </w:rPr>
        <w:t>个工作日前发出，不足</w:t>
      </w:r>
      <w:r>
        <w:rPr>
          <w:rFonts w:hint="eastAsia" w:ascii="宋体" w:hAnsi="宋体"/>
          <w:color w:val="000000"/>
          <w:szCs w:val="21"/>
        </w:rPr>
        <w:t>5</w:t>
      </w:r>
      <w:r>
        <w:rPr>
          <w:rFonts w:ascii="宋体" w:hAnsi="宋体"/>
          <w:color w:val="000000"/>
          <w:szCs w:val="21"/>
        </w:rPr>
        <w:t>个工作日的，应当顺延提交响应文件截止</w:t>
      </w:r>
      <w:r>
        <w:rPr>
          <w:rFonts w:hint="eastAsia" w:ascii="宋体" w:hAnsi="宋体"/>
          <w:color w:val="000000"/>
          <w:szCs w:val="21"/>
        </w:rPr>
        <w:t>时间</w:t>
      </w:r>
      <w:r>
        <w:rPr>
          <w:rFonts w:ascii="宋体" w:hAnsi="宋体"/>
          <w:color w:val="000000"/>
          <w:szCs w:val="21"/>
        </w:rPr>
        <w:t>。</w:t>
      </w:r>
    </w:p>
    <w:p>
      <w:pPr>
        <w:spacing w:line="360" w:lineRule="auto"/>
        <w:ind w:firstLine="420" w:firstLineChars="200"/>
        <w:rPr>
          <w:rFonts w:ascii="宋体" w:hAnsi="宋体"/>
          <w:szCs w:val="21"/>
        </w:rPr>
      </w:pPr>
      <w:r>
        <w:rPr>
          <w:rFonts w:hint="eastAsia" w:ascii="宋体" w:hAnsi="宋体"/>
          <w:szCs w:val="21"/>
        </w:rPr>
        <w:t>2.招标文件</w:t>
      </w:r>
      <w:r>
        <w:rPr>
          <w:rFonts w:ascii="宋体" w:hAnsi="宋体"/>
          <w:szCs w:val="21"/>
        </w:rPr>
        <w:t>的修改或补充将以书面形式</w:t>
      </w:r>
      <w:r>
        <w:rPr>
          <w:rFonts w:hint="eastAsia" w:ascii="宋体" w:hAnsi="宋体"/>
          <w:szCs w:val="21"/>
        </w:rPr>
        <w:t>（如邮件、信函等）</w:t>
      </w:r>
      <w:r>
        <w:rPr>
          <w:rFonts w:ascii="宋体" w:hAnsi="宋体"/>
          <w:szCs w:val="21"/>
        </w:rPr>
        <w:t>通知</w:t>
      </w:r>
      <w:r>
        <w:rPr>
          <w:rFonts w:hint="eastAsia" w:ascii="宋体" w:hAnsi="宋体"/>
          <w:szCs w:val="21"/>
        </w:rPr>
        <w:t>所有已报名成功且</w:t>
      </w:r>
      <w:r>
        <w:rPr>
          <w:rFonts w:ascii="宋体" w:hAnsi="宋体"/>
          <w:szCs w:val="21"/>
        </w:rPr>
        <w:t>获取</w:t>
      </w:r>
      <w:r>
        <w:rPr>
          <w:rFonts w:hint="eastAsia" w:ascii="宋体" w:hAnsi="宋体"/>
          <w:szCs w:val="21"/>
        </w:rPr>
        <w:t>招标文件</w:t>
      </w:r>
      <w:r>
        <w:rPr>
          <w:rFonts w:ascii="宋体" w:hAnsi="宋体"/>
          <w:szCs w:val="21"/>
        </w:rPr>
        <w:t>的</w:t>
      </w:r>
      <w:r>
        <w:rPr>
          <w:rFonts w:hint="eastAsia" w:ascii="宋体" w:hAnsi="宋体"/>
          <w:szCs w:val="21"/>
        </w:rPr>
        <w:t>响应人，并对响应</w:t>
      </w:r>
      <w:r>
        <w:rPr>
          <w:rFonts w:ascii="宋体" w:hAnsi="宋体"/>
          <w:szCs w:val="21"/>
        </w:rPr>
        <w:t>人具有约束力。</w:t>
      </w:r>
      <w:r>
        <w:rPr>
          <w:rFonts w:hint="eastAsia" w:ascii="宋体" w:hAnsi="宋体"/>
          <w:szCs w:val="21"/>
        </w:rPr>
        <w:t>响应人收到</w:t>
      </w:r>
      <w:r>
        <w:rPr>
          <w:rFonts w:ascii="宋体" w:hAnsi="宋体"/>
          <w:szCs w:val="21"/>
        </w:rPr>
        <w:t>修改或补充文件后</w:t>
      </w:r>
      <w:r>
        <w:rPr>
          <w:rFonts w:hint="eastAsia" w:ascii="宋体" w:hAnsi="宋体"/>
          <w:szCs w:val="21"/>
        </w:rPr>
        <w:t>，应于1个工作日内予以回复，逾期未回复的，视同已收。</w:t>
      </w:r>
    </w:p>
    <w:p>
      <w:pPr>
        <w:spacing w:line="360" w:lineRule="auto"/>
        <w:ind w:firstLine="420" w:firstLineChars="200"/>
        <w:rPr>
          <w:rFonts w:ascii="宋体" w:hAnsi="宋体"/>
          <w:szCs w:val="21"/>
        </w:rPr>
      </w:pPr>
      <w:r>
        <w:rPr>
          <w:rFonts w:hint="eastAsia" w:ascii="宋体" w:hAnsi="宋体"/>
          <w:szCs w:val="21"/>
        </w:rPr>
        <w:t>3．</w:t>
      </w:r>
      <w:r>
        <w:rPr>
          <w:rFonts w:ascii="宋体" w:hAnsi="宋体"/>
          <w:szCs w:val="21"/>
        </w:rPr>
        <w:t>为使</w:t>
      </w:r>
      <w:r>
        <w:rPr>
          <w:rFonts w:hint="eastAsia" w:ascii="宋体" w:hAnsi="宋体"/>
          <w:szCs w:val="21"/>
        </w:rPr>
        <w:t>响应人</w:t>
      </w:r>
      <w:r>
        <w:rPr>
          <w:rFonts w:ascii="宋体" w:hAnsi="宋体"/>
          <w:szCs w:val="21"/>
        </w:rPr>
        <w:t>有充分的时间对</w:t>
      </w:r>
      <w:r>
        <w:rPr>
          <w:rFonts w:hint="eastAsia" w:ascii="宋体" w:hAnsi="宋体"/>
          <w:szCs w:val="21"/>
        </w:rPr>
        <w:t>招标文件</w:t>
      </w:r>
      <w:r>
        <w:rPr>
          <w:rFonts w:ascii="宋体" w:hAnsi="宋体"/>
          <w:szCs w:val="21"/>
        </w:rPr>
        <w:t>的补充</w:t>
      </w:r>
      <w:r>
        <w:rPr>
          <w:rFonts w:hint="eastAsia" w:ascii="宋体" w:hAnsi="宋体"/>
          <w:szCs w:val="21"/>
        </w:rPr>
        <w:t>、</w:t>
      </w:r>
      <w:r>
        <w:rPr>
          <w:rFonts w:ascii="宋体" w:hAnsi="宋体"/>
          <w:szCs w:val="21"/>
        </w:rPr>
        <w:t>修改部分进行分析、研究，</w:t>
      </w:r>
      <w:r>
        <w:rPr>
          <w:rFonts w:hint="eastAsia" w:ascii="宋体" w:hAnsi="宋体"/>
          <w:szCs w:val="21"/>
        </w:rPr>
        <w:t>招标人</w:t>
      </w:r>
      <w:r>
        <w:rPr>
          <w:rFonts w:ascii="宋体" w:hAnsi="宋体"/>
          <w:szCs w:val="21"/>
        </w:rPr>
        <w:t>有权推迟响应文件接收截止日期和</w:t>
      </w:r>
      <w:r>
        <w:rPr>
          <w:rFonts w:hint="eastAsia" w:ascii="宋体" w:hAnsi="宋体"/>
          <w:szCs w:val="21"/>
        </w:rPr>
        <w:t>开标</w:t>
      </w:r>
      <w:r>
        <w:rPr>
          <w:rFonts w:ascii="宋体" w:hAnsi="宋体"/>
          <w:szCs w:val="21"/>
        </w:rPr>
        <w:t>日期</w:t>
      </w:r>
      <w:r>
        <w:rPr>
          <w:rFonts w:hint="eastAsia" w:ascii="宋体" w:hAnsi="宋体"/>
          <w:szCs w:val="21"/>
        </w:rPr>
        <w:t>。并将此变更通知所有已报名成功且获取招标文件的响应人。</w:t>
      </w:r>
    </w:p>
    <w:p>
      <w:pPr>
        <w:spacing w:line="360" w:lineRule="auto"/>
        <w:ind w:firstLine="420" w:firstLineChars="200"/>
        <w:jc w:val="left"/>
        <w:rPr>
          <w:rFonts w:ascii="宋体" w:hAnsi="宋体"/>
          <w:szCs w:val="21"/>
        </w:rPr>
      </w:pPr>
      <w:r>
        <w:rPr>
          <w:rFonts w:hint="eastAsia" w:ascii="宋体" w:hAnsi="宋体"/>
          <w:szCs w:val="21"/>
        </w:rPr>
        <w:t>4．招标人</w:t>
      </w:r>
      <w:r>
        <w:rPr>
          <w:rFonts w:ascii="宋体" w:hAnsi="宋体"/>
          <w:szCs w:val="21"/>
        </w:rPr>
        <w:t>发出的所有补充、修改和变更文件均作为</w:t>
      </w:r>
      <w:r>
        <w:rPr>
          <w:rFonts w:hint="eastAsia" w:ascii="宋体" w:hAnsi="宋体"/>
          <w:szCs w:val="21"/>
        </w:rPr>
        <w:t>招标文件</w:t>
      </w:r>
      <w:r>
        <w:rPr>
          <w:rFonts w:ascii="宋体" w:hAnsi="宋体"/>
          <w:szCs w:val="21"/>
        </w:rPr>
        <w:t>的组成部分，与</w:t>
      </w:r>
      <w:r>
        <w:rPr>
          <w:rFonts w:hint="eastAsia" w:ascii="宋体" w:hAnsi="宋体"/>
          <w:szCs w:val="21"/>
        </w:rPr>
        <w:t>招标文件</w:t>
      </w:r>
      <w:r>
        <w:rPr>
          <w:rFonts w:ascii="宋体" w:hAnsi="宋体"/>
          <w:szCs w:val="21"/>
        </w:rPr>
        <w:t>具有同等法律效力。</w:t>
      </w:r>
    </w:p>
    <w:p>
      <w:pPr>
        <w:pStyle w:val="3"/>
        <w:spacing w:before="0" w:after="0" w:line="360" w:lineRule="auto"/>
        <w:ind w:firstLine="482" w:firstLineChars="200"/>
        <w:rPr>
          <w:rFonts w:ascii="宋体" w:hAnsi="宋体" w:eastAsia="宋体"/>
          <w:sz w:val="24"/>
          <w:szCs w:val="24"/>
        </w:rPr>
      </w:pPr>
      <w:bookmarkStart w:id="20" w:name="_Toc25875"/>
      <w:bookmarkStart w:id="21" w:name="_Toc15057"/>
      <w:r>
        <w:rPr>
          <w:rFonts w:hint="eastAsia" w:ascii="宋体" w:hAnsi="宋体" w:eastAsia="宋体"/>
          <w:sz w:val="24"/>
          <w:szCs w:val="24"/>
        </w:rPr>
        <w:t>三、响应文件的编制</w:t>
      </w:r>
      <w:bookmarkEnd w:id="20"/>
      <w:bookmarkEnd w:id="21"/>
    </w:p>
    <w:p>
      <w:pPr>
        <w:spacing w:line="360" w:lineRule="auto"/>
        <w:ind w:firstLine="422" w:firstLineChars="200"/>
        <w:rPr>
          <w:rFonts w:ascii="宋体" w:hAnsi="宋体"/>
          <w:b/>
          <w:bCs/>
          <w:szCs w:val="21"/>
        </w:rPr>
      </w:pPr>
      <w:r>
        <w:rPr>
          <w:rFonts w:hint="eastAsia" w:ascii="宋体" w:hAnsi="宋体"/>
          <w:b/>
          <w:bCs/>
          <w:szCs w:val="21"/>
        </w:rPr>
        <w:t>（八）响应文件的编制要求</w:t>
      </w:r>
    </w:p>
    <w:p>
      <w:pPr>
        <w:spacing w:line="360" w:lineRule="auto"/>
        <w:ind w:firstLine="420" w:firstLineChars="200"/>
        <w:rPr>
          <w:rFonts w:ascii="宋体" w:hAnsi="宋体" w:cs="Arial"/>
          <w:szCs w:val="21"/>
        </w:rPr>
      </w:pPr>
      <w:r>
        <w:rPr>
          <w:rFonts w:hint="eastAsia" w:ascii="宋体" w:hAnsi="宋体" w:cs="Arial"/>
          <w:szCs w:val="21"/>
        </w:rPr>
        <w:t>1．响应人应仔细阅读招标文件的所有内容，按招标文件要求编制响应文件，如有必要，可以增加附页，作为响应文件的组成部分。并保证所提供的全部资料的真实性、完整性及有效性，以使响应文件对招标文件作出实质性响应。否则，可能被拒绝。</w:t>
      </w:r>
    </w:p>
    <w:p>
      <w:pPr>
        <w:spacing w:line="360" w:lineRule="auto"/>
        <w:ind w:firstLine="420" w:firstLineChars="200"/>
        <w:rPr>
          <w:rFonts w:ascii="宋体" w:hAnsi="宋体" w:cs="Arial"/>
          <w:szCs w:val="21"/>
        </w:rPr>
      </w:pPr>
      <w:r>
        <w:rPr>
          <w:rFonts w:hint="eastAsia" w:ascii="宋体" w:hAnsi="宋体" w:cs="Arial"/>
          <w:szCs w:val="21"/>
        </w:rPr>
        <w:t>2．响应文件应当对招标文件有关技术标准和要求、服务要求、质量要求、响应有效期、服务范围等实质性内容作出响应。</w:t>
      </w:r>
    </w:p>
    <w:p>
      <w:pPr>
        <w:spacing w:line="360" w:lineRule="auto"/>
        <w:ind w:firstLine="422" w:firstLineChars="200"/>
        <w:jc w:val="left"/>
        <w:rPr>
          <w:rFonts w:ascii="宋体" w:hAnsi="宋体"/>
          <w:b/>
          <w:bCs/>
          <w:szCs w:val="21"/>
        </w:rPr>
      </w:pPr>
      <w:r>
        <w:rPr>
          <w:rFonts w:hint="eastAsia" w:ascii="宋体" w:hAnsi="宋体"/>
          <w:b/>
          <w:bCs/>
          <w:szCs w:val="21"/>
        </w:rPr>
        <w:t>（九）响应文件构成</w:t>
      </w:r>
    </w:p>
    <w:p>
      <w:pPr>
        <w:spacing w:line="360" w:lineRule="auto"/>
        <w:ind w:firstLine="422" w:firstLineChars="200"/>
        <w:rPr>
          <w:rFonts w:ascii="宋体" w:hAnsi="宋体"/>
          <w:b/>
          <w:szCs w:val="21"/>
        </w:rPr>
      </w:pPr>
      <w:r>
        <w:rPr>
          <w:rFonts w:hint="eastAsia" w:ascii="宋体" w:hAnsi="宋体"/>
          <w:b/>
          <w:szCs w:val="21"/>
        </w:rPr>
        <w:t>1、资格、资质证明文件</w:t>
      </w:r>
    </w:p>
    <w:p>
      <w:pPr>
        <w:spacing w:line="360" w:lineRule="auto"/>
        <w:ind w:firstLine="420" w:firstLineChars="200"/>
        <w:rPr>
          <w:rFonts w:ascii="宋体" w:hAnsi="宋体"/>
          <w:szCs w:val="21"/>
        </w:rPr>
      </w:pPr>
      <w:r>
        <w:rPr>
          <w:rFonts w:hint="eastAsia" w:ascii="宋体" w:hAnsi="宋体"/>
          <w:szCs w:val="21"/>
        </w:rPr>
        <w:t>（1）法定代表人或其授权代理人签署的响应函；</w:t>
      </w:r>
    </w:p>
    <w:p>
      <w:pPr>
        <w:spacing w:line="360" w:lineRule="auto"/>
        <w:ind w:firstLine="420" w:firstLineChars="200"/>
        <w:contextualSpacing/>
        <w:rPr>
          <w:rFonts w:ascii="宋体" w:hAnsi="宋体"/>
          <w:szCs w:val="21"/>
        </w:rPr>
      </w:pPr>
      <w:r>
        <w:rPr>
          <w:rFonts w:hint="eastAsia" w:ascii="宋体" w:hAnsi="宋体"/>
          <w:szCs w:val="21"/>
        </w:rPr>
        <w:t>（2）法人代表证明或法定代表人授权委托书原件及法人代表和被授权人身份证复印件；</w:t>
      </w:r>
    </w:p>
    <w:p>
      <w:pPr>
        <w:spacing w:line="360" w:lineRule="auto"/>
        <w:ind w:firstLine="420" w:firstLineChars="200"/>
        <w:rPr>
          <w:rFonts w:ascii="宋体" w:hAnsi="宋体"/>
          <w:color w:val="000000"/>
          <w:szCs w:val="21"/>
          <w:shd w:val="clear" w:color="auto" w:fill="FFFFFF"/>
        </w:rPr>
      </w:pPr>
      <w:r>
        <w:rPr>
          <w:rFonts w:hint="eastAsia"/>
          <w:color w:val="000000"/>
          <w:szCs w:val="21"/>
          <w:shd w:val="clear" w:color="auto" w:fill="FFFFFF"/>
        </w:rPr>
        <w:t>（3）</w:t>
      </w:r>
      <w:r>
        <w:rPr>
          <w:rFonts w:hint="eastAsia" w:ascii="宋体" w:hAnsi="宋体"/>
          <w:color w:val="000000"/>
          <w:szCs w:val="21"/>
          <w:shd w:val="clear" w:color="auto" w:fill="FFFFFF"/>
        </w:rPr>
        <w:t>经营企业营业执照、医疗器械经营许可证等公司资质及简介；</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（4）响应人财务状况报告；</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（5）响应人依法缴纳税收和社会保障资金的相关凭据；</w:t>
      </w:r>
    </w:p>
    <w:p>
      <w:pPr>
        <w:autoSpaceDE w:val="0"/>
        <w:autoSpaceDN w:val="0"/>
        <w:adjustRightInd w:val="0"/>
        <w:spacing w:line="360" w:lineRule="auto"/>
        <w:ind w:firstLine="420" w:firstLineChars="200"/>
        <w:jc w:val="left"/>
        <w:rPr>
          <w:rFonts w:ascii="宋体" w:hAnsi="宋体"/>
          <w:szCs w:val="21"/>
        </w:rPr>
      </w:pPr>
      <w:r>
        <w:rPr>
          <w:rFonts w:hint="eastAsia" w:ascii="宋体" w:hAnsi="宋体"/>
          <w:szCs w:val="21"/>
        </w:rPr>
        <w:t>（6）没有重大违法记录的书面声明；</w:t>
      </w:r>
    </w:p>
    <w:p>
      <w:pPr>
        <w:autoSpaceDE w:val="0"/>
        <w:autoSpaceDN w:val="0"/>
        <w:adjustRightInd w:val="0"/>
        <w:spacing w:line="360" w:lineRule="auto"/>
        <w:jc w:val="left"/>
        <w:rPr>
          <w:rFonts w:ascii="宋体" w:hAnsi="宋体"/>
          <w:szCs w:val="21"/>
        </w:rPr>
      </w:pPr>
    </w:p>
    <w:p>
      <w:pPr>
        <w:spacing w:line="360" w:lineRule="auto"/>
        <w:ind w:firstLine="422" w:firstLineChars="200"/>
        <w:rPr>
          <w:rFonts w:ascii="宋体" w:hAnsi="宋体"/>
          <w:b/>
          <w:szCs w:val="21"/>
        </w:rPr>
      </w:pPr>
      <w:r>
        <w:rPr>
          <w:rFonts w:hint="eastAsia" w:ascii="宋体" w:hAnsi="宋体"/>
          <w:b/>
          <w:szCs w:val="21"/>
        </w:rPr>
        <w:t>2．响应报价：</w:t>
      </w:r>
    </w:p>
    <w:p>
      <w:pPr>
        <w:tabs>
          <w:tab w:val="left" w:pos="385"/>
        </w:tabs>
        <w:spacing w:line="360" w:lineRule="auto"/>
        <w:ind w:firstLine="420" w:firstLineChars="200"/>
        <w:rPr>
          <w:szCs w:val="21"/>
        </w:rPr>
      </w:pPr>
      <w:r>
        <w:rPr>
          <w:rFonts w:hint="eastAsia" w:ascii="宋体" w:hAnsi="宋体"/>
          <w:szCs w:val="21"/>
        </w:rPr>
        <w:t>（1）</w:t>
      </w:r>
      <w:r>
        <w:rPr>
          <w:szCs w:val="21"/>
        </w:rPr>
        <w:t>严格按照我院提供的产品目录报价，采取一次性报价方式</w:t>
      </w:r>
      <w:r>
        <w:rPr>
          <w:rFonts w:hint="eastAsia"/>
          <w:szCs w:val="21"/>
        </w:rPr>
        <w:t>。</w:t>
      </w:r>
    </w:p>
    <w:p>
      <w:pPr>
        <w:spacing w:line="360" w:lineRule="auto"/>
        <w:ind w:firstLine="422" w:firstLineChars="200"/>
        <w:rPr>
          <w:rFonts w:ascii="宋体" w:hAnsi="宋体"/>
          <w:b/>
          <w:bCs/>
          <w:szCs w:val="21"/>
        </w:rPr>
      </w:pPr>
      <w:r>
        <w:rPr>
          <w:rFonts w:hint="eastAsia" w:ascii="宋体" w:hAnsi="宋体"/>
          <w:b/>
          <w:bCs/>
          <w:szCs w:val="21"/>
        </w:rPr>
        <w:t>（十）响应文件格式</w:t>
      </w:r>
    </w:p>
    <w:p>
      <w:pPr>
        <w:spacing w:line="360" w:lineRule="auto"/>
        <w:ind w:firstLine="420" w:firstLineChars="200"/>
        <w:rPr>
          <w:rFonts w:ascii="宋体" w:hAnsi="宋体"/>
          <w:szCs w:val="21"/>
        </w:rPr>
      </w:pPr>
      <w:r>
        <w:rPr>
          <w:rFonts w:hint="eastAsia" w:ascii="宋体" w:hAnsi="宋体"/>
          <w:szCs w:val="21"/>
        </w:rPr>
        <w:t>响应人需按上述响应文件构成顺序装订成册，并按招标文件中提供的响应文件格式填写响应函、授权委托书、报价一览表等材料。</w:t>
      </w:r>
    </w:p>
    <w:p>
      <w:pPr>
        <w:spacing w:line="360" w:lineRule="auto"/>
        <w:ind w:firstLine="422" w:firstLineChars="200"/>
        <w:rPr>
          <w:rFonts w:ascii="宋体" w:hAnsi="宋体"/>
          <w:b/>
          <w:bCs/>
          <w:szCs w:val="21"/>
        </w:rPr>
      </w:pPr>
      <w:r>
        <w:rPr>
          <w:rFonts w:hint="eastAsia" w:ascii="宋体" w:hAnsi="宋体"/>
          <w:b/>
          <w:bCs/>
          <w:szCs w:val="21"/>
        </w:rPr>
        <w:t>（十一）响应文件份数和签署要求</w:t>
      </w:r>
    </w:p>
    <w:p>
      <w:pPr>
        <w:spacing w:line="360" w:lineRule="auto"/>
        <w:ind w:firstLine="420" w:firstLineChars="200"/>
        <w:rPr>
          <w:rFonts w:ascii="宋体" w:hAnsi="宋体"/>
          <w:szCs w:val="21"/>
        </w:rPr>
      </w:pPr>
      <w:r>
        <w:rPr>
          <w:rFonts w:hint="eastAsia" w:ascii="宋体" w:hAnsi="宋体"/>
          <w:szCs w:val="21"/>
        </w:rPr>
        <w:t>1、响应人应严格按照响应须知的要求准备响应文件，正本1份，副本4份。每份响应文件封面显著处必须清楚地标明“正本”或“副本”字样。响应文件的正本和副本均需打印，一旦正本和副本不符，以正本为准。</w:t>
      </w:r>
    </w:p>
    <w:p>
      <w:pPr>
        <w:spacing w:line="360" w:lineRule="auto"/>
        <w:ind w:firstLine="420" w:firstLineChars="200"/>
        <w:rPr>
          <w:rFonts w:ascii="宋体" w:hAnsi="宋体"/>
          <w:szCs w:val="21"/>
        </w:rPr>
      </w:pPr>
      <w:r>
        <w:rPr>
          <w:rFonts w:hint="eastAsia" w:ascii="宋体" w:hAnsi="宋体"/>
          <w:szCs w:val="21"/>
        </w:rPr>
        <w:t>2、除响应人对错处做必要修改外，响应文件不得行间插字、涂改或增删，必要的修改处必须有响应人法人代表或其授权代表人签字并盖公章。</w:t>
      </w:r>
    </w:p>
    <w:p>
      <w:pPr>
        <w:spacing w:line="360" w:lineRule="auto"/>
        <w:ind w:firstLine="413" w:firstLineChars="196"/>
        <w:rPr>
          <w:rFonts w:ascii="宋体" w:hAnsi="宋体"/>
          <w:b/>
          <w:bCs/>
          <w:szCs w:val="21"/>
        </w:rPr>
      </w:pPr>
      <w:r>
        <w:rPr>
          <w:rFonts w:hint="eastAsia" w:ascii="宋体" w:hAnsi="宋体"/>
          <w:b/>
          <w:bCs/>
          <w:szCs w:val="21"/>
        </w:rPr>
        <w:t>（十二）响应文件密封和装订</w:t>
      </w:r>
    </w:p>
    <w:p>
      <w:pPr>
        <w:spacing w:line="360" w:lineRule="auto"/>
        <w:ind w:firstLine="420" w:firstLineChars="200"/>
        <w:rPr>
          <w:rFonts w:ascii="宋体" w:hAnsi="宋体"/>
          <w:szCs w:val="21"/>
        </w:rPr>
      </w:pPr>
      <w:r>
        <w:rPr>
          <w:rFonts w:hint="eastAsia" w:ascii="宋体" w:hAnsi="宋体"/>
          <w:szCs w:val="21"/>
        </w:rPr>
        <w:t>1.响应人应将响应文件正本和副本密封包装（正本一份，副本四份），密封件外层正面应注明响应人名称、响应项目名称、项目编号，并在封面加盖公章，因标注不清而产生后果的由响应人自负。</w:t>
      </w:r>
    </w:p>
    <w:p>
      <w:pPr>
        <w:spacing w:line="360" w:lineRule="auto"/>
        <w:ind w:firstLine="420" w:firstLineChars="200"/>
        <w:rPr>
          <w:rFonts w:ascii="宋体" w:hAnsi="宋体"/>
          <w:color w:val="000000"/>
          <w:szCs w:val="21"/>
        </w:rPr>
      </w:pPr>
      <w:r>
        <w:rPr>
          <w:rFonts w:hint="eastAsia" w:ascii="宋体" w:hAnsi="宋体"/>
          <w:color w:val="000000"/>
          <w:szCs w:val="21"/>
        </w:rPr>
        <w:t>2.除响应文件应包括报价一览表外，响应人还应将报价一览表单独密封一份，与响应文件一并递交。密封方式同响应文件要求，并在封面上注明“报价一览表”字样。</w:t>
      </w:r>
    </w:p>
    <w:p>
      <w:pPr>
        <w:pStyle w:val="3"/>
        <w:spacing w:before="0" w:after="0" w:line="360" w:lineRule="auto"/>
        <w:ind w:firstLine="482" w:firstLineChars="200"/>
        <w:rPr>
          <w:rFonts w:ascii="宋体" w:hAnsi="宋体"/>
          <w:szCs w:val="21"/>
        </w:rPr>
      </w:pPr>
      <w:bookmarkStart w:id="22" w:name="_Toc439"/>
      <w:bookmarkStart w:id="23" w:name="_Toc19463"/>
      <w:r>
        <w:rPr>
          <w:rFonts w:hint="eastAsia" w:ascii="宋体" w:hAnsi="宋体" w:eastAsia="宋体"/>
          <w:sz w:val="24"/>
          <w:szCs w:val="24"/>
        </w:rPr>
        <w:t>四、响应文件的递交</w:t>
      </w:r>
      <w:bookmarkEnd w:id="22"/>
      <w:bookmarkEnd w:id="23"/>
    </w:p>
    <w:p>
      <w:pPr>
        <w:spacing w:line="360" w:lineRule="auto"/>
        <w:ind w:firstLine="422" w:firstLineChars="200"/>
        <w:rPr>
          <w:rFonts w:ascii="宋体" w:hAnsi="宋体"/>
          <w:b/>
          <w:bCs/>
          <w:szCs w:val="21"/>
        </w:rPr>
      </w:pPr>
      <w:r>
        <w:rPr>
          <w:rFonts w:hint="eastAsia" w:ascii="宋体" w:hAnsi="宋体"/>
          <w:b/>
          <w:bCs/>
          <w:szCs w:val="21"/>
        </w:rPr>
        <w:t>（十三）响应文件的递交</w:t>
      </w:r>
    </w:p>
    <w:p>
      <w:pPr>
        <w:spacing w:line="360" w:lineRule="auto"/>
        <w:ind w:right="105" w:rightChars="50" w:firstLine="420" w:firstLineChars="200"/>
        <w:rPr>
          <w:rFonts w:ascii="宋体" w:hAnsi="宋体"/>
          <w:szCs w:val="21"/>
        </w:rPr>
      </w:pPr>
      <w:r>
        <w:rPr>
          <w:rFonts w:hint="eastAsia" w:ascii="宋体" w:hAnsi="宋体"/>
          <w:szCs w:val="21"/>
        </w:rPr>
        <w:t xml:space="preserve">1.响应人应在招标文件规定的招标截止时间前提交响应文件。响应文件提交截止时间后，响应人对响应报价或其他实质性内容修正的函件和增加的任何优惠条件，一律拒绝接收。 </w:t>
      </w:r>
    </w:p>
    <w:p>
      <w:pPr>
        <w:spacing w:line="360" w:lineRule="auto"/>
        <w:ind w:right="105" w:rightChars="50" w:firstLine="420" w:firstLineChars="200"/>
        <w:rPr>
          <w:rFonts w:ascii="宋体" w:hAnsi="宋体"/>
          <w:szCs w:val="21"/>
        </w:rPr>
      </w:pPr>
      <w:r>
        <w:rPr>
          <w:rFonts w:hint="eastAsia" w:ascii="宋体" w:hAnsi="宋体"/>
          <w:szCs w:val="21"/>
        </w:rPr>
        <w:t>2.响应人所提交的响应文件不予退还。</w:t>
      </w:r>
    </w:p>
    <w:p>
      <w:pPr>
        <w:spacing w:line="360" w:lineRule="auto"/>
        <w:ind w:right="105" w:rightChars="50" w:firstLine="420" w:firstLineChars="200"/>
        <w:rPr>
          <w:rFonts w:ascii="宋体" w:hAnsi="宋体"/>
          <w:szCs w:val="21"/>
        </w:rPr>
      </w:pPr>
      <w:r>
        <w:rPr>
          <w:rFonts w:hint="eastAsia" w:ascii="宋体" w:hAnsi="宋体"/>
          <w:szCs w:val="21"/>
        </w:rPr>
        <w:t>3.采购单位可以通过修改招标文件酌情延长响应文件接收截止日期，在此情况下，响应人的所有权利和义务以及响应人受制约的截止日期均应以延长后新的截止日期为准。</w:t>
      </w:r>
    </w:p>
    <w:p>
      <w:pPr>
        <w:spacing w:line="360" w:lineRule="auto"/>
        <w:ind w:firstLine="422" w:firstLineChars="200"/>
        <w:rPr>
          <w:rFonts w:ascii="宋体" w:hAnsi="宋体"/>
          <w:b/>
          <w:bCs/>
          <w:szCs w:val="21"/>
        </w:rPr>
      </w:pPr>
      <w:r>
        <w:rPr>
          <w:rFonts w:hint="eastAsia" w:ascii="宋体" w:hAnsi="宋体"/>
          <w:b/>
          <w:bCs/>
          <w:szCs w:val="21"/>
        </w:rPr>
        <w:t>（十四）响应文件被拒绝接收的情形</w:t>
      </w:r>
    </w:p>
    <w:p>
      <w:pPr>
        <w:spacing w:line="360" w:lineRule="auto"/>
        <w:ind w:right="105" w:rightChars="50" w:firstLine="420" w:firstLineChars="200"/>
        <w:rPr>
          <w:rFonts w:ascii="宋体" w:hAnsi="宋体"/>
          <w:szCs w:val="21"/>
        </w:rPr>
      </w:pPr>
      <w:r>
        <w:rPr>
          <w:rFonts w:hint="eastAsia" w:ascii="宋体" w:hAnsi="宋体"/>
          <w:szCs w:val="21"/>
        </w:rPr>
        <w:t>1.在响应文件规定的响应截止时间后送达的响应文件。</w:t>
      </w:r>
    </w:p>
    <w:p>
      <w:pPr>
        <w:spacing w:line="360" w:lineRule="auto"/>
        <w:ind w:firstLine="420" w:firstLineChars="200"/>
        <w:rPr>
          <w:rFonts w:ascii="宋体" w:hAnsi="宋体"/>
          <w:szCs w:val="21"/>
        </w:rPr>
      </w:pPr>
      <w:r>
        <w:rPr>
          <w:rFonts w:ascii="宋体" w:hAnsi="宋体"/>
          <w:szCs w:val="21"/>
        </w:rPr>
        <w:t>2</w:t>
      </w:r>
      <w:r>
        <w:rPr>
          <w:rFonts w:hint="eastAsia" w:ascii="宋体" w:hAnsi="宋体"/>
          <w:szCs w:val="21"/>
        </w:rPr>
        <w:t>.</w:t>
      </w:r>
      <w:r>
        <w:rPr>
          <w:rFonts w:ascii="宋体" w:hAnsi="宋体"/>
          <w:szCs w:val="21"/>
        </w:rPr>
        <w:t>未按</w:t>
      </w:r>
      <w:r>
        <w:rPr>
          <w:rFonts w:hint="eastAsia" w:ascii="宋体" w:hAnsi="宋体"/>
          <w:szCs w:val="21"/>
        </w:rPr>
        <w:t>招标文件</w:t>
      </w:r>
      <w:r>
        <w:rPr>
          <w:rFonts w:ascii="宋体" w:hAnsi="宋体"/>
          <w:szCs w:val="21"/>
        </w:rPr>
        <w:t>要求密封的响应文件。</w:t>
      </w:r>
    </w:p>
    <w:p>
      <w:pPr>
        <w:spacing w:line="360" w:lineRule="auto"/>
        <w:ind w:firstLine="420" w:firstLineChars="200"/>
        <w:rPr>
          <w:rFonts w:ascii="宋体" w:hAnsi="宋体"/>
          <w:szCs w:val="21"/>
        </w:rPr>
      </w:pPr>
      <w:r>
        <w:rPr>
          <w:rFonts w:ascii="宋体" w:hAnsi="宋体"/>
          <w:szCs w:val="21"/>
        </w:rPr>
        <w:t>3</w:t>
      </w:r>
      <w:r>
        <w:rPr>
          <w:rFonts w:hint="eastAsia" w:ascii="宋体" w:hAnsi="宋体"/>
          <w:szCs w:val="21"/>
        </w:rPr>
        <w:t>.</w:t>
      </w:r>
      <w:r>
        <w:rPr>
          <w:rFonts w:ascii="宋体" w:hAnsi="宋体"/>
          <w:szCs w:val="21"/>
        </w:rPr>
        <w:t>供应商法定代表人或其授权委托人未携带本人身份证参与</w:t>
      </w:r>
      <w:r>
        <w:rPr>
          <w:rFonts w:hint="eastAsia" w:ascii="宋体" w:hAnsi="宋体"/>
          <w:szCs w:val="21"/>
        </w:rPr>
        <w:t>招标</w:t>
      </w:r>
      <w:r>
        <w:rPr>
          <w:rFonts w:ascii="宋体" w:hAnsi="宋体"/>
          <w:szCs w:val="21"/>
        </w:rPr>
        <w:t>磋</w:t>
      </w:r>
      <w:r>
        <w:rPr>
          <w:rFonts w:hint="eastAsia" w:ascii="宋体" w:hAnsi="宋体"/>
          <w:szCs w:val="21"/>
        </w:rPr>
        <w:t>谈活动。</w:t>
      </w:r>
    </w:p>
    <w:p>
      <w:pPr>
        <w:spacing w:line="360" w:lineRule="auto"/>
        <w:ind w:firstLine="211" w:firstLineChars="100"/>
        <w:rPr>
          <w:rFonts w:ascii="宋体" w:hAnsi="宋体"/>
          <w:b/>
          <w:bCs/>
          <w:szCs w:val="21"/>
        </w:rPr>
      </w:pPr>
      <w:bookmarkStart w:id="24" w:name="_Toc213839733"/>
      <w:r>
        <w:rPr>
          <w:rFonts w:hint="eastAsia" w:ascii="宋体" w:hAnsi="宋体"/>
          <w:b/>
          <w:bCs/>
          <w:szCs w:val="21"/>
        </w:rPr>
        <w:t>（十五）响应文件的修改</w:t>
      </w:r>
      <w:bookmarkEnd w:id="24"/>
      <w:r>
        <w:rPr>
          <w:rFonts w:hint="eastAsia" w:ascii="宋体" w:hAnsi="宋体"/>
          <w:b/>
          <w:bCs/>
          <w:szCs w:val="21"/>
        </w:rPr>
        <w:t>和撤回</w:t>
      </w:r>
    </w:p>
    <w:p>
      <w:pPr>
        <w:spacing w:line="360" w:lineRule="auto"/>
        <w:ind w:firstLine="420" w:firstLineChars="200"/>
        <w:rPr>
          <w:rFonts w:ascii="宋体" w:hAnsi="宋体"/>
          <w:b/>
          <w:bCs/>
          <w:szCs w:val="21"/>
        </w:rPr>
      </w:pPr>
      <w:r>
        <w:rPr>
          <w:rFonts w:hint="eastAsia" w:ascii="宋体" w:hAnsi="宋体"/>
          <w:szCs w:val="21"/>
        </w:rPr>
        <w:t>1．供应商在递交响应文件截止时间之前，对所递交的响应文件可以补充、修改，补充、修改的内容为响应文件的组成部分，对响应供应商具有约束力。</w:t>
      </w:r>
      <w:bookmarkStart w:id="25" w:name="_Toc213839734"/>
    </w:p>
    <w:p>
      <w:pPr>
        <w:spacing w:line="360" w:lineRule="auto"/>
        <w:ind w:firstLine="420" w:firstLineChars="200"/>
        <w:rPr>
          <w:rFonts w:ascii="宋体" w:hAnsi="宋体"/>
          <w:szCs w:val="21"/>
        </w:rPr>
      </w:pPr>
      <w:r>
        <w:rPr>
          <w:rFonts w:hint="eastAsia" w:ascii="宋体" w:hAnsi="宋体"/>
          <w:szCs w:val="21"/>
        </w:rPr>
        <w:t>2．响应文件的修改或撤回应按规定进行编制、密封、标记和发送，并应在封套上加注“修改”和“撤回”字样。修改的文件必须在响应截止时间前送达。</w:t>
      </w:r>
    </w:p>
    <w:p>
      <w:pPr>
        <w:spacing w:line="360" w:lineRule="auto"/>
        <w:ind w:firstLine="420" w:firstLineChars="200"/>
        <w:rPr>
          <w:rFonts w:ascii="宋体" w:hAnsi="宋体"/>
          <w:szCs w:val="21"/>
        </w:rPr>
      </w:pPr>
      <w:r>
        <w:rPr>
          <w:rFonts w:hint="eastAsia" w:ascii="宋体" w:hAnsi="宋体"/>
          <w:szCs w:val="21"/>
        </w:rPr>
        <w:t>3．响应截止时间之后，响应人不得对其响应文件作任何修改，不得撤回响应文件。</w:t>
      </w:r>
      <w:bookmarkEnd w:id="25"/>
    </w:p>
    <w:p>
      <w:pPr>
        <w:pStyle w:val="3"/>
        <w:spacing w:before="0" w:after="0" w:line="360" w:lineRule="auto"/>
        <w:ind w:firstLine="482" w:firstLineChars="200"/>
        <w:rPr>
          <w:rFonts w:ascii="宋体" w:hAnsi="宋体" w:eastAsia="宋体"/>
          <w:sz w:val="24"/>
          <w:szCs w:val="24"/>
        </w:rPr>
      </w:pPr>
      <w:bookmarkStart w:id="26" w:name="_Toc19587"/>
      <w:bookmarkStart w:id="27" w:name="_Toc25430"/>
      <w:r>
        <w:rPr>
          <w:rFonts w:hint="eastAsia" w:ascii="宋体" w:hAnsi="宋体" w:eastAsia="宋体"/>
          <w:sz w:val="24"/>
          <w:szCs w:val="24"/>
        </w:rPr>
        <w:t>五、其他条款</w:t>
      </w:r>
      <w:bookmarkEnd w:id="26"/>
      <w:bookmarkEnd w:id="27"/>
    </w:p>
    <w:p>
      <w:pPr>
        <w:spacing w:line="360" w:lineRule="auto"/>
        <w:ind w:firstLine="422" w:firstLineChars="200"/>
        <w:rPr>
          <w:rFonts w:ascii="宋体" w:hAnsi="宋体"/>
          <w:b/>
          <w:bCs/>
          <w:szCs w:val="21"/>
        </w:rPr>
      </w:pPr>
      <w:r>
        <w:rPr>
          <w:rFonts w:hint="eastAsia" w:ascii="宋体" w:hAnsi="宋体"/>
          <w:b/>
          <w:bCs/>
          <w:szCs w:val="21"/>
        </w:rPr>
        <w:t>（十六）无效标条款</w:t>
      </w:r>
    </w:p>
    <w:p>
      <w:pPr>
        <w:spacing w:line="360" w:lineRule="auto"/>
        <w:ind w:firstLine="420" w:firstLineChars="200"/>
        <w:rPr>
          <w:rFonts w:ascii="宋体" w:hAnsi="宋体" w:cs="宋体"/>
          <w:szCs w:val="21"/>
        </w:rPr>
      </w:pPr>
      <w:r>
        <w:rPr>
          <w:rFonts w:hint="eastAsia" w:ascii="宋体" w:hAnsi="宋体" w:cs="宋体"/>
          <w:szCs w:val="21"/>
        </w:rPr>
        <w:t>1.</w:t>
      </w:r>
      <w:r>
        <w:rPr>
          <w:rFonts w:ascii="宋体" w:hAnsi="宋体" w:cs="宋体"/>
          <w:szCs w:val="21"/>
        </w:rPr>
        <w:t>响应人不符合招标文件规定资格要求的或未按规定提交资质证件的；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2.响应</w:t>
      </w:r>
      <w:r>
        <w:rPr>
          <w:rFonts w:ascii="宋体" w:hAnsi="宋体" w:eastAsia="宋体" w:cs="宋体"/>
          <w:kern w:val="2"/>
          <w:sz w:val="21"/>
          <w:szCs w:val="21"/>
        </w:rPr>
        <w:t>文件签署、盖章不符合招标文件要求的；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3.响应</w:t>
      </w:r>
      <w:r>
        <w:rPr>
          <w:rFonts w:ascii="宋体" w:hAnsi="宋体" w:eastAsia="宋体" w:cs="宋体"/>
          <w:kern w:val="2"/>
          <w:sz w:val="21"/>
          <w:szCs w:val="21"/>
        </w:rPr>
        <w:t>文件出现重大偏离，未对招标文件进行实质性响应的；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4.响应</w:t>
      </w:r>
      <w:r>
        <w:rPr>
          <w:rFonts w:ascii="宋体" w:hAnsi="宋体" w:eastAsia="宋体" w:cs="宋体"/>
          <w:kern w:val="2"/>
          <w:sz w:val="21"/>
          <w:szCs w:val="21"/>
        </w:rPr>
        <w:t>文件含有</w:t>
      </w:r>
      <w:r>
        <w:rPr>
          <w:rFonts w:hint="eastAsia" w:ascii="宋体" w:hAnsi="宋体" w:eastAsia="宋体" w:cs="宋体"/>
          <w:kern w:val="2"/>
          <w:sz w:val="21"/>
          <w:szCs w:val="21"/>
        </w:rPr>
        <w:t>招标人</w:t>
      </w:r>
      <w:r>
        <w:rPr>
          <w:rFonts w:ascii="宋体" w:hAnsi="宋体" w:eastAsia="宋体" w:cs="宋体"/>
          <w:kern w:val="2"/>
          <w:sz w:val="21"/>
          <w:szCs w:val="21"/>
        </w:rPr>
        <w:t>不能接受的附加条件的；</w:t>
      </w:r>
    </w:p>
    <w:p>
      <w:pPr>
        <w:spacing w:line="360" w:lineRule="auto"/>
        <w:ind w:firstLine="420" w:firstLineChars="200"/>
        <w:rPr>
          <w:rFonts w:ascii="宋体" w:hAnsi="宋体"/>
          <w:szCs w:val="21"/>
        </w:rPr>
      </w:pPr>
      <w:r>
        <w:rPr>
          <w:rFonts w:hint="eastAsia" w:ascii="宋体" w:hAnsi="宋体" w:cs="宋体"/>
          <w:szCs w:val="21"/>
        </w:rPr>
        <w:t>5.</w:t>
      </w:r>
      <w:r>
        <w:rPr>
          <w:rFonts w:hint="eastAsia" w:ascii="宋体" w:hAnsi="宋体"/>
          <w:szCs w:val="21"/>
        </w:rPr>
        <w:t>响应人有本招标文件规定的恶意串通响应情形的；</w:t>
      </w:r>
    </w:p>
    <w:p>
      <w:pPr>
        <w:spacing w:line="360" w:lineRule="auto"/>
        <w:ind w:firstLine="420" w:firstLineChars="200"/>
        <w:rPr>
          <w:rFonts w:ascii="宋体" w:hAnsi="宋体"/>
          <w:color w:val="000000" w:themeColor="text1"/>
          <w:szCs w:val="21"/>
        </w:rPr>
      </w:pPr>
      <w:r>
        <w:rPr>
          <w:rFonts w:hint="eastAsia" w:ascii="宋体" w:hAnsi="宋体"/>
          <w:color w:val="000000" w:themeColor="text1"/>
          <w:szCs w:val="21"/>
        </w:rPr>
        <w:t>6、报价超过招标文件中规定的预算金额或者最高现价的；</w:t>
      </w:r>
    </w:p>
    <w:p>
      <w:pPr>
        <w:pStyle w:val="153"/>
        <w:spacing w:line="360" w:lineRule="auto"/>
        <w:ind w:firstLine="420" w:firstLineChars="200"/>
        <w:rPr>
          <w:rFonts w:ascii="宋体" w:hAnsi="宋体" w:eastAsia="宋体" w:cs="宋体"/>
          <w:kern w:val="2"/>
          <w:sz w:val="21"/>
          <w:szCs w:val="21"/>
        </w:rPr>
      </w:pPr>
      <w:r>
        <w:rPr>
          <w:rFonts w:hint="eastAsia" w:ascii="宋体" w:hAnsi="宋体" w:eastAsia="宋体" w:cs="宋体"/>
          <w:kern w:val="2"/>
          <w:sz w:val="21"/>
          <w:szCs w:val="21"/>
        </w:rPr>
        <w:t>7.</w:t>
      </w:r>
      <w:r>
        <w:rPr>
          <w:rFonts w:ascii="宋体" w:hAnsi="宋体" w:eastAsia="宋体" w:cs="宋体"/>
          <w:kern w:val="2"/>
          <w:sz w:val="21"/>
          <w:szCs w:val="21"/>
        </w:rPr>
        <w:t>其它评</w:t>
      </w:r>
      <w:r>
        <w:rPr>
          <w:rFonts w:hint="eastAsia" w:ascii="宋体" w:hAnsi="宋体" w:eastAsia="宋体" w:cs="宋体"/>
          <w:kern w:val="2"/>
          <w:sz w:val="21"/>
          <w:szCs w:val="21"/>
        </w:rPr>
        <w:t>审小组</w:t>
      </w:r>
      <w:r>
        <w:rPr>
          <w:rFonts w:ascii="宋体" w:hAnsi="宋体" w:eastAsia="宋体" w:cs="宋体"/>
          <w:kern w:val="2"/>
          <w:sz w:val="21"/>
          <w:szCs w:val="21"/>
        </w:rPr>
        <w:t>认为有必要取消的</w:t>
      </w:r>
      <w:r>
        <w:rPr>
          <w:rFonts w:hint="eastAsia" w:ascii="宋体" w:hAnsi="宋体" w:eastAsia="宋体" w:cs="宋体"/>
          <w:kern w:val="2"/>
          <w:sz w:val="21"/>
          <w:szCs w:val="21"/>
        </w:rPr>
        <w:t>响应。</w:t>
      </w:r>
    </w:p>
    <w:p>
      <w:pPr>
        <w:spacing w:line="360" w:lineRule="auto"/>
        <w:ind w:firstLine="422" w:firstLineChars="200"/>
        <w:rPr>
          <w:rFonts w:ascii="宋体" w:hAnsi="宋体"/>
          <w:b/>
          <w:szCs w:val="21"/>
        </w:rPr>
      </w:pPr>
      <w:r>
        <w:rPr>
          <w:rFonts w:hint="eastAsia" w:ascii="宋体" w:hAnsi="宋体"/>
          <w:b/>
          <w:szCs w:val="21"/>
        </w:rPr>
        <w:t>（十七）废标条款</w:t>
      </w:r>
    </w:p>
    <w:p>
      <w:pPr>
        <w:snapToGrid w:val="0"/>
        <w:spacing w:line="360" w:lineRule="auto"/>
        <w:ind w:firstLine="420" w:firstLineChars="200"/>
        <w:rPr>
          <w:rFonts w:ascii="宋体" w:hAnsi="宋体" w:cs="宋体"/>
          <w:szCs w:val="21"/>
        </w:rPr>
      </w:pPr>
      <w:r>
        <w:rPr>
          <w:rFonts w:hint="eastAsia" w:ascii="宋体" w:hAnsi="宋体" w:cs="宋体"/>
          <w:szCs w:val="21"/>
        </w:rPr>
        <w:t>1.出现影响公正的违法、违规行为的；</w:t>
      </w:r>
    </w:p>
    <w:p>
      <w:pPr>
        <w:snapToGrid w:val="0"/>
        <w:spacing w:line="360" w:lineRule="auto"/>
        <w:ind w:firstLine="420" w:firstLineChars="200"/>
        <w:rPr>
          <w:rFonts w:ascii="宋体" w:hAnsi="宋体" w:cs="宋体"/>
          <w:szCs w:val="21"/>
        </w:rPr>
      </w:pPr>
      <w:r>
        <w:rPr>
          <w:rFonts w:hint="eastAsia" w:ascii="宋体" w:hAnsi="宋体" w:cs="宋体"/>
          <w:szCs w:val="21"/>
        </w:rPr>
        <w:t>2.因重大变故，招标活动取消的。</w:t>
      </w:r>
    </w:p>
    <w:p>
      <w:pPr>
        <w:snapToGrid w:val="0"/>
        <w:spacing w:line="360" w:lineRule="auto"/>
        <w:ind w:firstLine="420" w:firstLineChars="200"/>
        <w:rPr>
          <w:rFonts w:ascii="宋体" w:hAnsi="宋体" w:cs="宋体"/>
          <w:color w:val="000000"/>
          <w:szCs w:val="21"/>
        </w:rPr>
      </w:pPr>
      <w:r>
        <w:rPr>
          <w:rFonts w:hint="eastAsia" w:ascii="宋体" w:hAnsi="宋体" w:cs="宋体"/>
          <w:color w:val="000000"/>
          <w:szCs w:val="21"/>
        </w:rPr>
        <w:t>3.投标截止时间结束后，参加投标的投标人不足三家或者通过资格审查或符合性审查的投标人不足三家的，该项目作</w:t>
      </w:r>
      <w:r>
        <w:rPr>
          <w:rFonts w:hint="eastAsia" w:ascii="宋体" w:hAnsi="宋体" w:cs="宋体"/>
          <w:color w:val="000000"/>
          <w:szCs w:val="21"/>
          <w:lang w:eastAsia="zh-CN"/>
        </w:rPr>
        <w:t>流</w:t>
      </w:r>
      <w:r>
        <w:rPr>
          <w:rFonts w:hint="eastAsia" w:ascii="宋体" w:hAnsi="宋体" w:cs="宋体"/>
          <w:color w:val="000000"/>
          <w:szCs w:val="21"/>
        </w:rPr>
        <w:t>标处理。</w:t>
      </w:r>
    </w:p>
    <w:p>
      <w:pPr>
        <w:spacing w:line="360" w:lineRule="auto"/>
        <w:ind w:firstLine="422" w:firstLineChars="200"/>
        <w:rPr>
          <w:rFonts w:ascii="宋体" w:hAnsi="宋体"/>
          <w:b/>
          <w:bCs/>
          <w:szCs w:val="21"/>
        </w:rPr>
      </w:pPr>
      <w:r>
        <w:rPr>
          <w:rFonts w:hint="eastAsia" w:ascii="宋体" w:hAnsi="宋体"/>
          <w:b/>
          <w:bCs/>
          <w:szCs w:val="21"/>
        </w:rPr>
        <w:t>（十八）取消中标候选人资格条款</w:t>
      </w:r>
    </w:p>
    <w:p>
      <w:pPr>
        <w:snapToGrid w:val="0"/>
        <w:spacing w:line="360" w:lineRule="auto"/>
        <w:ind w:firstLine="420" w:firstLineChars="200"/>
        <w:rPr>
          <w:rFonts w:ascii="宋体" w:hAnsi="宋体"/>
          <w:szCs w:val="21"/>
        </w:rPr>
      </w:pPr>
      <w:r>
        <w:rPr>
          <w:rFonts w:hint="eastAsia" w:ascii="宋体" w:hAnsi="宋体"/>
          <w:szCs w:val="21"/>
        </w:rPr>
        <w:t>1．提供虚假材料谋取中标的；</w:t>
      </w:r>
    </w:p>
    <w:p>
      <w:pPr>
        <w:snapToGrid w:val="0"/>
        <w:spacing w:line="360" w:lineRule="auto"/>
        <w:ind w:firstLine="420" w:firstLineChars="200"/>
        <w:rPr>
          <w:rFonts w:ascii="宋体" w:hAnsi="宋体"/>
          <w:szCs w:val="21"/>
        </w:rPr>
      </w:pPr>
      <w:r>
        <w:rPr>
          <w:rFonts w:hint="eastAsia" w:ascii="宋体" w:hAnsi="宋体"/>
          <w:szCs w:val="21"/>
        </w:rPr>
        <w:t>2．采取不正当手段诋毁、排挤其他响应人的；</w:t>
      </w:r>
    </w:p>
    <w:p>
      <w:pPr>
        <w:snapToGrid w:val="0"/>
        <w:spacing w:line="360" w:lineRule="auto"/>
        <w:ind w:firstLine="420" w:firstLineChars="200"/>
        <w:rPr>
          <w:rFonts w:ascii="宋体" w:hAnsi="宋体"/>
          <w:szCs w:val="21"/>
        </w:rPr>
      </w:pPr>
      <w:r>
        <w:rPr>
          <w:rFonts w:hint="eastAsia" w:ascii="宋体" w:hAnsi="宋体"/>
          <w:szCs w:val="21"/>
        </w:rPr>
        <w:t>3．与招标人、其他响应人恶意串通的；</w:t>
      </w:r>
    </w:p>
    <w:p>
      <w:pPr>
        <w:snapToGrid w:val="0"/>
        <w:spacing w:line="360" w:lineRule="auto"/>
        <w:ind w:firstLine="420" w:firstLineChars="200"/>
        <w:rPr>
          <w:rFonts w:ascii="宋体" w:hAnsi="宋体"/>
          <w:szCs w:val="21"/>
        </w:rPr>
      </w:pPr>
      <w:r>
        <w:rPr>
          <w:rFonts w:hint="eastAsia" w:ascii="宋体" w:hAnsi="宋体"/>
          <w:szCs w:val="21"/>
        </w:rPr>
        <w:t>4．向招标人行贿或者提供其他不正当利益的；</w:t>
      </w:r>
    </w:p>
    <w:p>
      <w:pPr>
        <w:snapToGrid w:val="0"/>
        <w:spacing w:line="360" w:lineRule="auto"/>
        <w:ind w:firstLine="420" w:firstLineChars="200"/>
        <w:rPr>
          <w:rFonts w:ascii="宋体" w:hAnsi="宋体"/>
          <w:szCs w:val="21"/>
        </w:rPr>
      </w:pPr>
      <w:r>
        <w:rPr>
          <w:rFonts w:hint="eastAsia" w:ascii="宋体" w:hAnsi="宋体"/>
          <w:szCs w:val="21"/>
        </w:rPr>
        <w:t>5．在规定时间内未与招标人签订合同的；</w:t>
      </w:r>
    </w:p>
    <w:p>
      <w:pPr>
        <w:snapToGrid w:val="0"/>
        <w:spacing w:line="360" w:lineRule="auto"/>
        <w:ind w:firstLine="420" w:firstLineChars="200"/>
        <w:rPr>
          <w:rFonts w:ascii="宋体" w:hAnsi="宋体"/>
          <w:szCs w:val="21"/>
        </w:rPr>
      </w:pPr>
      <w:r>
        <w:rPr>
          <w:rFonts w:hint="eastAsia" w:ascii="宋体" w:hAnsi="宋体"/>
          <w:szCs w:val="21"/>
        </w:rPr>
        <w:t>6．法律、法规规定的其他情况。</w:t>
      </w:r>
    </w:p>
    <w:p>
      <w:pPr>
        <w:spacing w:line="360" w:lineRule="auto"/>
        <w:ind w:firstLine="422" w:firstLineChars="200"/>
        <w:rPr>
          <w:rFonts w:ascii="宋体" w:hAnsi="宋体"/>
          <w:b/>
          <w:bCs/>
          <w:szCs w:val="21"/>
        </w:rPr>
      </w:pPr>
      <w:r>
        <w:rPr>
          <w:rFonts w:hint="eastAsia" w:ascii="宋体" w:hAnsi="宋体"/>
          <w:b/>
          <w:bCs/>
          <w:szCs w:val="21"/>
        </w:rPr>
        <w:t>（十九）恶意串通响应的情形</w:t>
      </w:r>
    </w:p>
    <w:p>
      <w:pPr>
        <w:snapToGrid w:val="0"/>
        <w:spacing w:line="360" w:lineRule="auto"/>
        <w:ind w:firstLine="420" w:firstLineChars="200"/>
        <w:rPr>
          <w:rFonts w:ascii="宋体" w:hAnsi="宋体"/>
          <w:szCs w:val="21"/>
        </w:rPr>
      </w:pPr>
      <w:r>
        <w:rPr>
          <w:rFonts w:hint="eastAsia" w:ascii="宋体" w:hAnsi="宋体"/>
          <w:szCs w:val="21"/>
        </w:rPr>
        <w:t>1．响应人直接或间接从招标人处获得其他响应人的响应情况，并修改其响应文件；</w:t>
      </w:r>
    </w:p>
    <w:p>
      <w:pPr>
        <w:snapToGrid w:val="0"/>
        <w:spacing w:line="360" w:lineRule="auto"/>
        <w:ind w:firstLine="420" w:firstLineChars="200"/>
        <w:rPr>
          <w:rFonts w:ascii="宋体" w:hAnsi="宋体"/>
          <w:szCs w:val="21"/>
        </w:rPr>
      </w:pPr>
      <w:r>
        <w:rPr>
          <w:rFonts w:hint="eastAsia" w:ascii="宋体" w:hAnsi="宋体"/>
          <w:szCs w:val="21"/>
        </w:rPr>
        <w:t>2．评审活动开始前，响应人直接或间接从招标人获得评审小组组成人员情况；</w:t>
      </w:r>
    </w:p>
    <w:p>
      <w:pPr>
        <w:snapToGrid w:val="0"/>
        <w:spacing w:line="360" w:lineRule="auto"/>
        <w:ind w:firstLine="420" w:firstLineChars="200"/>
        <w:rPr>
          <w:rFonts w:ascii="宋体" w:hAnsi="宋体"/>
          <w:szCs w:val="21"/>
        </w:rPr>
      </w:pPr>
      <w:r>
        <w:rPr>
          <w:rFonts w:hint="eastAsia" w:ascii="宋体" w:hAnsi="宋体"/>
          <w:szCs w:val="21"/>
        </w:rPr>
        <w:t>3．响应人接受招标人授意撤换、修改响应文件；</w:t>
      </w:r>
    </w:p>
    <w:p>
      <w:pPr>
        <w:snapToGrid w:val="0"/>
        <w:spacing w:line="360" w:lineRule="auto"/>
        <w:ind w:firstLine="420" w:firstLineChars="200"/>
        <w:rPr>
          <w:rFonts w:ascii="宋体" w:hAnsi="宋体"/>
          <w:szCs w:val="21"/>
        </w:rPr>
      </w:pPr>
      <w:r>
        <w:rPr>
          <w:rFonts w:hint="eastAsia" w:ascii="宋体" w:hAnsi="宋体"/>
          <w:szCs w:val="21"/>
        </w:rPr>
        <w:t>4．响应人之间协商响应报价、技术方案等响应文件实质性内容；</w:t>
      </w:r>
    </w:p>
    <w:p>
      <w:pPr>
        <w:snapToGrid w:val="0"/>
        <w:spacing w:line="360" w:lineRule="auto"/>
        <w:ind w:firstLine="420" w:firstLineChars="200"/>
        <w:rPr>
          <w:rFonts w:ascii="宋体" w:hAnsi="宋体"/>
          <w:color w:val="000000"/>
          <w:szCs w:val="21"/>
        </w:rPr>
      </w:pPr>
      <w:r>
        <w:rPr>
          <w:rFonts w:hint="eastAsia" w:ascii="宋体" w:hAnsi="宋体"/>
          <w:color w:val="000000"/>
          <w:szCs w:val="21"/>
        </w:rPr>
        <w:t>5．属于同一集团、协会、商会等组织成员的响应人按照该组织要求协同参与招标活动的；</w:t>
      </w:r>
    </w:p>
    <w:p>
      <w:pPr>
        <w:snapToGrid w:val="0"/>
        <w:spacing w:line="360" w:lineRule="auto"/>
        <w:ind w:firstLine="420" w:firstLineChars="200"/>
        <w:rPr>
          <w:rFonts w:ascii="宋体" w:hAnsi="宋体"/>
          <w:szCs w:val="21"/>
        </w:rPr>
      </w:pPr>
      <w:r>
        <w:rPr>
          <w:rFonts w:hint="eastAsia" w:ascii="宋体" w:hAnsi="宋体"/>
          <w:szCs w:val="21"/>
        </w:rPr>
        <w:t>6．响应人之间事先约定由某一特定响应人中标；</w:t>
      </w:r>
    </w:p>
    <w:p>
      <w:pPr>
        <w:snapToGrid w:val="0"/>
        <w:spacing w:line="360" w:lineRule="auto"/>
        <w:ind w:firstLine="420" w:firstLineChars="200"/>
        <w:rPr>
          <w:rFonts w:ascii="宋体" w:hAnsi="宋体"/>
          <w:szCs w:val="21"/>
        </w:rPr>
      </w:pPr>
      <w:r>
        <w:rPr>
          <w:rFonts w:hint="eastAsia" w:ascii="宋体" w:hAnsi="宋体"/>
          <w:szCs w:val="21"/>
        </w:rPr>
        <w:t>7．响应人之间商定部分响应人放弃响应或者放弃中标；</w:t>
      </w:r>
    </w:p>
    <w:p>
      <w:pPr>
        <w:snapToGrid w:val="0"/>
        <w:spacing w:line="360" w:lineRule="auto"/>
        <w:ind w:firstLine="420" w:firstLineChars="200"/>
        <w:rPr>
          <w:rFonts w:ascii="宋体" w:hAnsi="宋体"/>
          <w:szCs w:val="21"/>
        </w:rPr>
      </w:pPr>
      <w:r>
        <w:rPr>
          <w:rFonts w:hint="eastAsia" w:ascii="宋体" w:hAnsi="宋体"/>
          <w:szCs w:val="21"/>
        </w:rPr>
        <w:t>8．响应人与招标人之间、响应人相互之间为谋求特定响应人中标或者排斥其他响应人的其他串通行为；</w:t>
      </w:r>
    </w:p>
    <w:p>
      <w:pPr>
        <w:snapToGrid w:val="0"/>
        <w:spacing w:line="360" w:lineRule="auto"/>
        <w:ind w:firstLine="420" w:firstLineChars="200"/>
        <w:rPr>
          <w:rFonts w:ascii="宋体" w:hAnsi="宋体"/>
          <w:color w:val="000000"/>
          <w:szCs w:val="21"/>
        </w:rPr>
      </w:pPr>
      <w:r>
        <w:rPr>
          <w:rFonts w:hint="eastAsia" w:ascii="宋体" w:hAnsi="宋体"/>
          <w:color w:val="000000"/>
          <w:szCs w:val="21"/>
        </w:rPr>
        <w:t>9．不同响应人的响应文件由同一单位或者个人编制；</w:t>
      </w:r>
    </w:p>
    <w:p>
      <w:pPr>
        <w:snapToGrid w:val="0"/>
        <w:spacing w:line="360" w:lineRule="auto"/>
        <w:ind w:firstLine="420" w:firstLineChars="200"/>
        <w:rPr>
          <w:rFonts w:ascii="宋体" w:hAnsi="宋体"/>
          <w:color w:val="000000"/>
          <w:szCs w:val="21"/>
        </w:rPr>
      </w:pPr>
      <w:r>
        <w:rPr>
          <w:rFonts w:hint="eastAsia" w:ascii="宋体" w:hAnsi="宋体"/>
          <w:color w:val="000000"/>
          <w:szCs w:val="21"/>
        </w:rPr>
        <w:t>10．不同响应人委托同一单位或者个人办理响应事宜；</w:t>
      </w:r>
    </w:p>
    <w:p>
      <w:pPr>
        <w:snapToGrid w:val="0"/>
        <w:spacing w:line="360" w:lineRule="auto"/>
        <w:ind w:firstLine="420" w:firstLineChars="200"/>
        <w:rPr>
          <w:rFonts w:ascii="宋体" w:hAnsi="宋体"/>
          <w:color w:val="000000"/>
          <w:szCs w:val="21"/>
        </w:rPr>
      </w:pPr>
      <w:r>
        <w:rPr>
          <w:rFonts w:hint="eastAsia" w:ascii="宋体" w:hAnsi="宋体"/>
          <w:color w:val="000000"/>
          <w:szCs w:val="21"/>
        </w:rPr>
        <w:t>11．不同响应人的响应文件载明的项目管理成员为同一人；</w:t>
      </w:r>
    </w:p>
    <w:p>
      <w:pPr>
        <w:snapToGrid w:val="0"/>
        <w:spacing w:line="360" w:lineRule="auto"/>
        <w:ind w:firstLine="420" w:firstLineChars="200"/>
        <w:rPr>
          <w:rFonts w:ascii="宋体" w:hAnsi="宋体"/>
          <w:szCs w:val="21"/>
        </w:rPr>
      </w:pPr>
      <w:r>
        <w:rPr>
          <w:rFonts w:hint="eastAsia" w:ascii="宋体" w:hAnsi="宋体"/>
          <w:szCs w:val="21"/>
        </w:rPr>
        <w:t>12．不同响应人的响应文件异常一致；</w:t>
      </w:r>
    </w:p>
    <w:p>
      <w:pPr>
        <w:snapToGrid w:val="0"/>
        <w:spacing w:line="360" w:lineRule="auto"/>
        <w:ind w:firstLine="420" w:firstLineChars="200"/>
        <w:rPr>
          <w:rFonts w:ascii="宋体" w:hAnsi="宋体"/>
          <w:szCs w:val="21"/>
        </w:rPr>
      </w:pPr>
      <w:r>
        <w:rPr>
          <w:rFonts w:hint="eastAsia" w:ascii="宋体" w:hAnsi="宋体"/>
          <w:szCs w:val="21"/>
        </w:rPr>
        <w:t>13．不同响应人的响应文件相互混装；</w:t>
      </w:r>
    </w:p>
    <w:p>
      <w:pPr>
        <w:pStyle w:val="3"/>
        <w:spacing w:before="0" w:after="0" w:line="360" w:lineRule="auto"/>
        <w:ind w:firstLine="482" w:firstLineChars="200"/>
        <w:rPr>
          <w:rFonts w:ascii="宋体" w:hAnsi="宋体" w:eastAsia="宋体"/>
          <w:sz w:val="24"/>
          <w:szCs w:val="24"/>
        </w:rPr>
      </w:pPr>
      <w:bookmarkStart w:id="28" w:name="_Toc4355"/>
      <w:bookmarkStart w:id="29" w:name="_Toc31974"/>
      <w:r>
        <w:rPr>
          <w:rFonts w:hint="eastAsia" w:ascii="宋体" w:hAnsi="宋体" w:eastAsia="宋体"/>
          <w:sz w:val="24"/>
          <w:szCs w:val="24"/>
        </w:rPr>
        <w:t>六、评审程序</w:t>
      </w:r>
      <w:bookmarkEnd w:id="28"/>
      <w:bookmarkEnd w:id="29"/>
    </w:p>
    <w:p>
      <w:pPr>
        <w:spacing w:line="360" w:lineRule="auto"/>
        <w:ind w:firstLine="422" w:firstLineChars="200"/>
        <w:rPr>
          <w:rFonts w:ascii="宋体" w:hAnsi="宋体"/>
          <w:b/>
          <w:szCs w:val="21"/>
        </w:rPr>
      </w:pPr>
      <w:r>
        <w:rPr>
          <w:rFonts w:hint="eastAsia" w:ascii="宋体" w:hAnsi="宋体"/>
          <w:b/>
          <w:szCs w:val="21"/>
        </w:rPr>
        <w:t>（二十）资格审查</w:t>
      </w:r>
    </w:p>
    <w:p>
      <w:pPr>
        <w:spacing w:line="360" w:lineRule="auto"/>
        <w:ind w:firstLine="420" w:firstLineChars="200"/>
        <w:rPr>
          <w:rFonts w:ascii="宋体" w:hAnsi="宋体"/>
          <w:szCs w:val="21"/>
        </w:rPr>
      </w:pPr>
      <w:bookmarkStart w:id="30" w:name="EBa9c0a2c9e523494487594c65b2a92370"/>
      <w:r>
        <w:rPr>
          <w:rFonts w:hint="eastAsia" w:ascii="宋体" w:hAnsi="宋体"/>
          <w:szCs w:val="21"/>
        </w:rPr>
        <w:t>开标结束后，招标人依法根据招标文件的规定对响应人的资格证明文件等进行审查，未通过资格审查的为无效标。</w:t>
      </w:r>
      <w:bookmarkEnd w:id="30"/>
    </w:p>
    <w:p>
      <w:pPr>
        <w:spacing w:line="360" w:lineRule="auto"/>
        <w:ind w:firstLine="422" w:firstLineChars="200"/>
        <w:rPr>
          <w:rFonts w:ascii="宋体" w:hAnsi="宋体"/>
          <w:b/>
          <w:szCs w:val="21"/>
        </w:rPr>
      </w:pPr>
      <w:r>
        <w:rPr>
          <w:rFonts w:hint="eastAsia" w:ascii="宋体" w:hAnsi="宋体"/>
          <w:b/>
          <w:szCs w:val="21"/>
        </w:rPr>
        <w:t>（二十一）评审委员会</w:t>
      </w:r>
    </w:p>
    <w:p>
      <w:pPr>
        <w:spacing w:line="360" w:lineRule="auto"/>
        <w:ind w:firstLine="420" w:firstLineChars="200"/>
        <w:rPr>
          <w:rFonts w:ascii="宋体" w:hAnsi="宋体"/>
          <w:szCs w:val="21"/>
        </w:rPr>
      </w:pPr>
      <w:r>
        <w:rPr>
          <w:rFonts w:hint="eastAsia" w:ascii="宋体" w:hAnsi="宋体"/>
          <w:szCs w:val="21"/>
        </w:rPr>
        <w:t>招标人应根据本项目的特点依法组建评审委员会。评标委员会负责具体评审事务，对资格审查合格的响应人进行评审，并独立履行相关职责。</w:t>
      </w:r>
    </w:p>
    <w:p>
      <w:pPr>
        <w:spacing w:line="360" w:lineRule="auto"/>
        <w:ind w:firstLine="422" w:firstLineChars="200"/>
        <w:rPr>
          <w:rFonts w:ascii="宋体" w:hAnsi="宋体"/>
          <w:b/>
          <w:szCs w:val="21"/>
        </w:rPr>
      </w:pPr>
      <w:r>
        <w:rPr>
          <w:rFonts w:hint="eastAsia" w:ascii="宋体" w:hAnsi="宋体"/>
          <w:b/>
          <w:szCs w:val="21"/>
        </w:rPr>
        <w:t>（二十二）评审原则</w:t>
      </w:r>
    </w:p>
    <w:p>
      <w:pPr>
        <w:spacing w:line="360" w:lineRule="auto"/>
        <w:ind w:firstLine="420" w:firstLineChars="200"/>
        <w:rPr>
          <w:rFonts w:ascii="宋体" w:hAnsi="宋体"/>
          <w:szCs w:val="21"/>
        </w:rPr>
      </w:pPr>
      <w:r>
        <w:rPr>
          <w:rFonts w:hint="eastAsia" w:ascii="宋体" w:hAnsi="宋体"/>
          <w:szCs w:val="21"/>
        </w:rPr>
        <w:t>“公平、公正、客观、择优”为评审的基本原则，评审委员会将根据这一原则，公正、平等地对待各响应人。</w:t>
      </w:r>
    </w:p>
    <w:p>
      <w:pPr>
        <w:spacing w:line="360" w:lineRule="auto"/>
        <w:ind w:firstLine="422" w:firstLineChars="200"/>
        <w:rPr>
          <w:rFonts w:ascii="宋体" w:hAnsi="宋体"/>
          <w:b/>
          <w:szCs w:val="21"/>
        </w:rPr>
      </w:pPr>
      <w:r>
        <w:rPr>
          <w:rFonts w:hint="eastAsia" w:ascii="宋体" w:hAnsi="宋体"/>
          <w:b/>
          <w:szCs w:val="21"/>
        </w:rPr>
        <w:t>（二十三）评标程序</w:t>
      </w:r>
    </w:p>
    <w:p>
      <w:pPr>
        <w:spacing w:line="360" w:lineRule="auto"/>
        <w:ind w:firstLine="420" w:firstLineChars="200"/>
        <w:rPr>
          <w:rFonts w:ascii="宋体" w:hAnsi="宋体"/>
          <w:szCs w:val="21"/>
        </w:rPr>
      </w:pPr>
      <w:r>
        <w:rPr>
          <w:rFonts w:hint="eastAsia" w:ascii="宋体" w:hAnsi="宋体"/>
          <w:szCs w:val="21"/>
        </w:rPr>
        <w:t>1、符合性检查：审查、评价响应文件是否符合招标文件要求。评审委员会依据招标文件的规定，从响应文件的有效性、完整性和对招标文件的响应程度进行审查，以确定是否对招标文件的要求作出了实质性的响应。存在重大偏离的响应文件为无效标。</w:t>
      </w:r>
      <w:bookmarkStart w:id="31" w:name="EB1499356fad43416eb16398733accabf7"/>
      <w:r>
        <w:rPr>
          <w:rFonts w:hint="eastAsia" w:ascii="宋体" w:hAnsi="宋体"/>
          <w:szCs w:val="21"/>
        </w:rPr>
        <w:t>所谓重大偏离是指响应文件中所述质量、技术、服务等明显不能满足招标文件要求。</w:t>
      </w:r>
      <w:bookmarkEnd w:id="31"/>
      <w:r>
        <w:rPr>
          <w:rFonts w:hint="eastAsia" w:ascii="宋体" w:hAnsi="宋体"/>
          <w:szCs w:val="21"/>
        </w:rPr>
        <w:t>重大偏离的认定须经评审委员会三分之二以上同意。</w:t>
      </w:r>
    </w:p>
    <w:p>
      <w:pPr>
        <w:spacing w:line="360" w:lineRule="auto"/>
        <w:ind w:firstLine="420" w:firstLineChars="200"/>
        <w:rPr>
          <w:rFonts w:ascii="宋体" w:hAnsi="宋体"/>
          <w:szCs w:val="21"/>
        </w:rPr>
      </w:pPr>
      <w:r>
        <w:rPr>
          <w:rFonts w:hint="eastAsia" w:ascii="宋体" w:hAnsi="宋体"/>
          <w:szCs w:val="21"/>
        </w:rPr>
        <w:t>2、澄清有关问题。</w:t>
      </w:r>
    </w:p>
    <w:p>
      <w:pPr>
        <w:spacing w:line="360" w:lineRule="auto"/>
        <w:ind w:firstLine="420" w:firstLineChars="200"/>
        <w:rPr>
          <w:rFonts w:ascii="宋体" w:hAnsi="宋体"/>
          <w:szCs w:val="21"/>
        </w:rPr>
      </w:pPr>
      <w:r>
        <w:rPr>
          <w:rFonts w:hint="eastAsia" w:ascii="宋体" w:hAnsi="宋体"/>
          <w:szCs w:val="21"/>
        </w:rPr>
        <w:t>2.1对响应文件中含义不明确、同类问题表述不一致或者有明显文字和计算错误的内容，评审委员会可以书面形式（应当由评审委员会专家签字）要求响应人作出必要的澄清、说明或者纠正。响应人的澄清、说明或者补正应当采用书面形式向评审委员会进行澄清回复。响应人的澄清、说明或者补正不得超出响应文件的范围或者改变响应文件的实质性内容。响应人的书面澄清、说明应加盖公章，或者由法定代表人或其授权的代表签字。</w:t>
      </w:r>
    </w:p>
    <w:p>
      <w:pPr>
        <w:spacing w:line="360" w:lineRule="auto"/>
        <w:ind w:firstLine="420" w:firstLineChars="200"/>
        <w:rPr>
          <w:rFonts w:ascii="宋体" w:hAnsi="宋体"/>
          <w:szCs w:val="21"/>
        </w:rPr>
      </w:pPr>
      <w:r>
        <w:rPr>
          <w:rFonts w:hint="eastAsia" w:ascii="宋体" w:hAnsi="宋体"/>
          <w:szCs w:val="21"/>
        </w:rPr>
        <w:t>2.2响应文件报价出现前后不一致的，按照下列规定修正：</w:t>
      </w:r>
    </w:p>
    <w:p>
      <w:pPr>
        <w:spacing w:line="360" w:lineRule="auto"/>
        <w:ind w:firstLine="420" w:firstLineChars="200"/>
        <w:rPr>
          <w:rFonts w:ascii="宋体" w:hAnsi="宋体"/>
          <w:color w:val="000000"/>
          <w:szCs w:val="21"/>
        </w:rPr>
      </w:pPr>
      <w:r>
        <w:rPr>
          <w:rFonts w:ascii="Calibri" w:hAnsi="Calibri" w:cs="Calibri"/>
          <w:color w:val="000000"/>
          <w:szCs w:val="21"/>
        </w:rPr>
        <w:t>①</w:t>
      </w:r>
      <w:r>
        <w:rPr>
          <w:rFonts w:hint="eastAsia" w:ascii="宋体" w:hAnsi="宋体"/>
          <w:color w:val="000000"/>
          <w:szCs w:val="21"/>
        </w:rPr>
        <w:t>响应文件中报价一览表（报价表）内容与响应文件中相应内容不一致的，以报价一览表（报价表）为准；</w:t>
      </w:r>
    </w:p>
    <w:p>
      <w:pPr>
        <w:spacing w:line="360" w:lineRule="auto"/>
        <w:ind w:firstLine="420" w:firstLineChars="200"/>
        <w:rPr>
          <w:rFonts w:ascii="宋体" w:hAnsi="宋体"/>
          <w:szCs w:val="21"/>
        </w:rPr>
      </w:pPr>
      <w:r>
        <w:rPr>
          <w:rFonts w:ascii="Calibri" w:hAnsi="Calibri" w:cs="Calibri"/>
          <w:szCs w:val="21"/>
        </w:rPr>
        <w:t>②</w:t>
      </w:r>
      <w:r>
        <w:rPr>
          <w:rFonts w:hint="eastAsia" w:ascii="宋体" w:hAnsi="宋体"/>
          <w:szCs w:val="21"/>
        </w:rPr>
        <w:t>单价金额小数点或者百分比有明显错位的，以报价一览表的总价为准，并修改单价；</w:t>
      </w:r>
    </w:p>
    <w:p>
      <w:pPr>
        <w:spacing w:line="360" w:lineRule="auto"/>
        <w:ind w:firstLine="420" w:firstLineChars="200"/>
        <w:rPr>
          <w:rFonts w:ascii="宋体" w:hAnsi="宋体"/>
          <w:szCs w:val="21"/>
        </w:rPr>
      </w:pPr>
      <w:r>
        <w:rPr>
          <w:rFonts w:hint="eastAsia" w:ascii="宋体" w:hAnsi="宋体"/>
          <w:szCs w:val="21"/>
        </w:rPr>
        <w:t>同时出现两种以上不一致的，按照前款规定的顺序修正。修正后的报价，经响应人确认后产生约束力，响应人不确认的，其响应无效。</w:t>
      </w:r>
    </w:p>
    <w:p>
      <w:pPr>
        <w:spacing w:line="360" w:lineRule="auto"/>
        <w:ind w:firstLine="420" w:firstLineChars="200"/>
        <w:rPr>
          <w:rFonts w:ascii="宋体" w:hAnsi="宋体"/>
          <w:szCs w:val="21"/>
        </w:rPr>
      </w:pPr>
      <w:r>
        <w:rPr>
          <w:rFonts w:hint="eastAsia" w:ascii="宋体" w:hAnsi="宋体"/>
          <w:szCs w:val="21"/>
        </w:rPr>
        <w:t>3、评审委员会认为响应人的报价明显低于其他通过符合性审查响应人的报价，有可能影响产品质量或者不能诚信履约的，应当要求其在评审现场合理的时间内提供书面说明，必要时提交相关证明材料；响应人不能证明其报价合理性的，评审委员会应当将其作为无效响应处理。</w:t>
      </w:r>
    </w:p>
    <w:p>
      <w:pPr>
        <w:spacing w:line="360" w:lineRule="auto"/>
        <w:ind w:firstLine="420" w:firstLineChars="200"/>
        <w:rPr>
          <w:rFonts w:ascii="宋体" w:hAnsi="宋体"/>
          <w:szCs w:val="21"/>
        </w:rPr>
      </w:pPr>
      <w:r>
        <w:rPr>
          <w:rFonts w:hint="eastAsia" w:ascii="宋体" w:hAnsi="宋体"/>
          <w:szCs w:val="21"/>
        </w:rPr>
        <w:t>4、比较评审委员会将按招标文件中规定的评审方法和标准，对符合性检查合格的响应文件进行商务</w:t>
      </w:r>
      <w:r>
        <w:rPr>
          <w:rFonts w:hint="eastAsia" w:ascii="宋体" w:hAnsi="宋体"/>
          <w:color w:val="000000"/>
          <w:szCs w:val="21"/>
        </w:rPr>
        <w:t>和技术</w:t>
      </w:r>
      <w:r>
        <w:rPr>
          <w:rFonts w:hint="eastAsia" w:ascii="宋体" w:hAnsi="宋体"/>
          <w:szCs w:val="21"/>
        </w:rPr>
        <w:t>评比。</w:t>
      </w:r>
    </w:p>
    <w:p>
      <w:pPr>
        <w:spacing w:line="360" w:lineRule="auto"/>
        <w:ind w:firstLine="420" w:firstLineChars="200"/>
        <w:rPr>
          <w:rFonts w:ascii="宋体" w:hAnsi="宋体"/>
          <w:szCs w:val="21"/>
        </w:rPr>
      </w:pPr>
      <w:r>
        <w:rPr>
          <w:rFonts w:hint="eastAsia" w:ascii="宋体" w:hAnsi="宋体"/>
          <w:szCs w:val="21"/>
        </w:rPr>
        <w:t>5、推荐中标候选人。评审委员会按照招标文件中规定的评审方法和标准推荐中标候选人。</w:t>
      </w:r>
    </w:p>
    <w:p>
      <w:pPr>
        <w:pStyle w:val="3"/>
        <w:spacing w:before="0" w:after="0" w:line="360" w:lineRule="auto"/>
        <w:ind w:firstLine="482" w:firstLineChars="200"/>
        <w:rPr>
          <w:rFonts w:ascii="宋体" w:hAnsi="宋体" w:eastAsia="宋体"/>
          <w:sz w:val="24"/>
          <w:szCs w:val="24"/>
        </w:rPr>
      </w:pPr>
      <w:bookmarkStart w:id="32" w:name="_Toc11177"/>
      <w:bookmarkStart w:id="33" w:name="_Toc25804"/>
      <w:r>
        <w:rPr>
          <w:rFonts w:hint="eastAsia" w:ascii="宋体" w:hAnsi="宋体" w:eastAsia="宋体"/>
          <w:sz w:val="24"/>
          <w:szCs w:val="24"/>
        </w:rPr>
        <w:t>七、中标及合同签订</w:t>
      </w:r>
      <w:bookmarkEnd w:id="32"/>
      <w:bookmarkEnd w:id="33"/>
    </w:p>
    <w:p>
      <w:pPr>
        <w:spacing w:line="360" w:lineRule="auto"/>
        <w:ind w:firstLine="422" w:firstLineChars="200"/>
        <w:rPr>
          <w:rFonts w:ascii="宋体" w:hAnsi="宋体"/>
          <w:szCs w:val="21"/>
        </w:rPr>
      </w:pPr>
      <w:r>
        <w:rPr>
          <w:rFonts w:hint="eastAsia" w:ascii="宋体" w:hAnsi="宋体"/>
          <w:b/>
          <w:bCs/>
          <w:szCs w:val="21"/>
        </w:rPr>
        <w:t>（二十四）招标后审查</w:t>
      </w:r>
    </w:p>
    <w:p>
      <w:pPr>
        <w:spacing w:line="360" w:lineRule="auto"/>
        <w:ind w:firstLine="420" w:firstLineChars="200"/>
        <w:rPr>
          <w:rFonts w:ascii="宋体" w:hAnsi="宋体"/>
          <w:szCs w:val="21"/>
        </w:rPr>
      </w:pPr>
      <w:r>
        <w:rPr>
          <w:rFonts w:hint="eastAsia" w:ascii="宋体" w:hAnsi="宋体"/>
          <w:szCs w:val="21"/>
        </w:rPr>
        <w:t>1．招标人将在签订合同前对中标候选人是否能圆满地履行合同进行审查。审查包括中标候选人响应文件中提供的所有资格证明材料原件，中标候选人响应文件及补充承诺中涉及的其他相关资料原件，以及对本项目实施可能存在风险的其他因素。</w:t>
      </w:r>
    </w:p>
    <w:p>
      <w:pPr>
        <w:spacing w:line="360" w:lineRule="auto"/>
        <w:ind w:firstLine="420" w:firstLineChars="200"/>
        <w:rPr>
          <w:rFonts w:ascii="宋体" w:hAnsi="宋体"/>
          <w:szCs w:val="21"/>
        </w:rPr>
      </w:pPr>
      <w:r>
        <w:rPr>
          <w:rFonts w:hint="eastAsia" w:ascii="宋体" w:hAnsi="宋体"/>
          <w:szCs w:val="21"/>
        </w:rPr>
        <w:t>2．招标人若发现中标候选人在响应过程中提供虚假证明文件，故意隐瞒公司不良信誉和财务状况，以及存在可能对合同圆满履行造成风险的其他因素等，则按规定取消其中标资格，监管部门依法进行处罚。</w:t>
      </w:r>
    </w:p>
    <w:p>
      <w:pPr>
        <w:spacing w:line="360" w:lineRule="auto"/>
        <w:ind w:firstLine="422" w:firstLineChars="200"/>
        <w:rPr>
          <w:rFonts w:ascii="宋体" w:hAnsi="宋体"/>
          <w:b/>
          <w:szCs w:val="21"/>
        </w:rPr>
      </w:pPr>
      <w:r>
        <w:rPr>
          <w:rFonts w:hint="eastAsia" w:ascii="宋体" w:hAnsi="宋体"/>
          <w:b/>
          <w:szCs w:val="21"/>
        </w:rPr>
        <w:t>（二十五）中标通知</w:t>
      </w:r>
    </w:p>
    <w:p>
      <w:pPr>
        <w:spacing w:line="360" w:lineRule="auto"/>
        <w:ind w:firstLine="420" w:firstLineChars="200"/>
        <w:rPr>
          <w:rFonts w:ascii="宋体" w:hAnsi="宋体"/>
          <w:szCs w:val="21"/>
        </w:rPr>
      </w:pPr>
      <w:r>
        <w:rPr>
          <w:rFonts w:hint="eastAsia" w:ascii="宋体" w:hAnsi="宋体"/>
          <w:szCs w:val="21"/>
        </w:rPr>
        <w:t>中标结果在医院网站上发布公告。</w:t>
      </w:r>
    </w:p>
    <w:p>
      <w:pPr>
        <w:spacing w:line="360" w:lineRule="auto"/>
        <w:ind w:firstLine="422" w:firstLineChars="200"/>
        <w:rPr>
          <w:rFonts w:ascii="宋体" w:hAnsi="宋体"/>
          <w:szCs w:val="21"/>
          <w:highlight w:val="none"/>
        </w:rPr>
      </w:pPr>
      <w:r>
        <w:rPr>
          <w:rFonts w:hint="eastAsia" w:ascii="宋体" w:hAnsi="宋体"/>
          <w:b/>
          <w:bCs/>
          <w:szCs w:val="21"/>
          <w:highlight w:val="none"/>
        </w:rPr>
        <w:t>（二十六）签订合同</w:t>
      </w:r>
    </w:p>
    <w:p>
      <w:pPr>
        <w:spacing w:line="360" w:lineRule="auto"/>
        <w:ind w:firstLine="420" w:firstLineChars="200"/>
        <w:rPr>
          <w:rFonts w:ascii="宋体" w:hAnsi="宋体"/>
          <w:szCs w:val="21"/>
          <w:highlight w:val="none"/>
        </w:rPr>
      </w:pPr>
      <w:r>
        <w:rPr>
          <w:rFonts w:hint="eastAsia" w:ascii="宋体" w:hAnsi="宋体"/>
          <w:szCs w:val="21"/>
          <w:highlight w:val="none"/>
        </w:rPr>
        <w:t>1．中标人应在规定的时间、地点提供中标产品生产企业相关资质及授权，并与招标人签订合同，招标文件、中标人的响应文件及服务承诺文件以及磋谈过程中有关澄清文件均作为合同附件。</w:t>
      </w:r>
    </w:p>
    <w:p>
      <w:pPr>
        <w:spacing w:line="360" w:lineRule="auto"/>
        <w:ind w:firstLine="420" w:firstLineChars="200"/>
        <w:rPr>
          <w:rFonts w:ascii="宋体" w:hAnsi="宋体"/>
          <w:color w:val="000000" w:themeColor="text1"/>
          <w:szCs w:val="21"/>
          <w:highlight w:val="none"/>
        </w:rPr>
      </w:pPr>
      <w:r>
        <w:rPr>
          <w:rFonts w:hint="eastAsia" w:ascii="宋体" w:hAnsi="宋体"/>
          <w:szCs w:val="21"/>
          <w:highlight w:val="none"/>
        </w:rPr>
        <w:t>2．中标人无正当理</w:t>
      </w:r>
      <w:r>
        <w:rPr>
          <w:rFonts w:hint="eastAsia" w:ascii="宋体" w:hAnsi="宋体"/>
          <w:color w:val="000000" w:themeColor="text1"/>
          <w:szCs w:val="21"/>
          <w:highlight w:val="none"/>
        </w:rPr>
        <w:t>由未在规定时间内与招标人签订合同的，招标人有权建议取消其中标资格，监管部门将对其依法处理。招标人可以按照评审报告推荐的中标候选人名单排序，确定下一中标候选人，也可以重新开展采购活动。拒绝签订合同的中标人不得参加对该项目重新开展的采招标活动。</w:t>
      </w:r>
    </w:p>
    <w:p>
      <w:pPr>
        <w:spacing w:line="360"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3、当出现法规规定的中标无效情形</w:t>
      </w:r>
      <w:r>
        <w:rPr>
          <w:rFonts w:hint="eastAsia" w:ascii="宋体" w:hAnsi="宋体"/>
          <w:color w:val="000000" w:themeColor="text1"/>
          <w:szCs w:val="21"/>
          <w:highlight w:val="none"/>
          <w:lang w:eastAsia="zh-CN"/>
        </w:rPr>
        <w:t>或供应产品不符合要求</w:t>
      </w:r>
      <w:r>
        <w:rPr>
          <w:rFonts w:hint="eastAsia" w:ascii="宋体" w:hAnsi="宋体"/>
          <w:color w:val="000000" w:themeColor="text1"/>
          <w:szCs w:val="21"/>
          <w:highlight w:val="none"/>
        </w:rPr>
        <w:t>时，招标人可依法与排名下一位的中标候选人另行签订合同，也可以重新开展采购活动。</w:t>
      </w:r>
    </w:p>
    <w:p>
      <w:pPr>
        <w:pStyle w:val="3"/>
        <w:tabs>
          <w:tab w:val="left" w:pos="443"/>
        </w:tabs>
        <w:spacing w:before="0" w:after="0" w:line="360" w:lineRule="auto"/>
        <w:ind w:firstLine="482" w:firstLineChars="200"/>
        <w:rPr>
          <w:rFonts w:ascii="宋体" w:hAnsi="宋体" w:eastAsia="宋体"/>
          <w:sz w:val="24"/>
          <w:szCs w:val="24"/>
        </w:rPr>
      </w:pPr>
      <w:bookmarkStart w:id="34" w:name="_Toc5550"/>
      <w:bookmarkStart w:id="35" w:name="_Toc8010"/>
      <w:r>
        <w:rPr>
          <w:rFonts w:hint="eastAsia" w:ascii="宋体" w:hAnsi="宋体" w:eastAsia="宋体"/>
          <w:sz w:val="24"/>
          <w:szCs w:val="24"/>
        </w:rPr>
        <w:t>八、考核及付款</w:t>
      </w:r>
      <w:bookmarkEnd w:id="34"/>
      <w:bookmarkEnd w:id="35"/>
    </w:p>
    <w:p>
      <w:pPr>
        <w:spacing w:line="360" w:lineRule="auto"/>
        <w:ind w:firstLine="422" w:firstLineChars="200"/>
        <w:jc w:val="left"/>
        <w:rPr>
          <w:rFonts w:ascii="宋体" w:hAnsi="宋体"/>
          <w:b/>
          <w:bCs/>
          <w:szCs w:val="21"/>
        </w:rPr>
      </w:pPr>
      <w:r>
        <w:rPr>
          <w:rFonts w:hint="eastAsia" w:ascii="宋体" w:hAnsi="宋体"/>
          <w:b/>
          <w:bCs/>
          <w:szCs w:val="21"/>
        </w:rPr>
        <w:t>（二十七）考核</w:t>
      </w:r>
    </w:p>
    <w:p>
      <w:pPr>
        <w:spacing w:line="360" w:lineRule="auto"/>
        <w:ind w:firstLine="420" w:firstLineChars="200"/>
        <w:rPr>
          <w:rFonts w:ascii="宋体" w:hAnsi="宋体"/>
          <w:szCs w:val="21"/>
        </w:rPr>
      </w:pPr>
      <w:r>
        <w:rPr>
          <w:rFonts w:hint="eastAsia" w:ascii="宋体" w:hAnsi="宋体"/>
          <w:szCs w:val="21"/>
        </w:rPr>
        <w:t>招标人组建考核小组，考核小组按照招标文件及后续合同约定实施考核。</w:t>
      </w:r>
    </w:p>
    <w:p>
      <w:pPr>
        <w:widowControl/>
        <w:spacing w:line="360" w:lineRule="auto"/>
        <w:ind w:firstLine="422" w:firstLineChars="200"/>
        <w:jc w:val="left"/>
        <w:rPr>
          <w:rFonts w:ascii="宋体" w:hAnsi="宋体"/>
          <w:b/>
          <w:bCs/>
          <w:szCs w:val="21"/>
        </w:rPr>
      </w:pPr>
      <w:r>
        <w:rPr>
          <w:rFonts w:hint="eastAsia" w:ascii="宋体" w:hAnsi="宋体"/>
          <w:b/>
          <w:bCs/>
          <w:szCs w:val="21"/>
        </w:rPr>
        <w:t>（二十八）付款</w:t>
      </w:r>
    </w:p>
    <w:p>
      <w:pPr>
        <w:widowControl/>
        <w:spacing w:line="360" w:lineRule="auto"/>
        <w:ind w:firstLine="420" w:firstLineChars="200"/>
        <w:jc w:val="left"/>
        <w:rPr>
          <w:rFonts w:ascii="宋体" w:hAnsi="宋体" w:cs="Arial"/>
          <w:color w:val="000000" w:themeColor="text1"/>
          <w:szCs w:val="21"/>
        </w:rPr>
      </w:pPr>
      <w:r>
        <w:rPr>
          <w:rFonts w:hint="eastAsia" w:ascii="宋体" w:hAnsi="宋体" w:cs="Arial"/>
          <w:color w:val="000000" w:themeColor="text1"/>
          <w:szCs w:val="21"/>
        </w:rPr>
        <w:t>按照招标文件和合同约定的付款方式进行付款。</w:t>
      </w:r>
    </w:p>
    <w:p>
      <w:pPr>
        <w:pStyle w:val="2"/>
        <w:numPr>
          <w:ilvl w:val="0"/>
          <w:numId w:val="3"/>
        </w:numPr>
        <w:spacing w:before="0" w:after="0" w:line="360" w:lineRule="auto"/>
        <w:rPr>
          <w:color w:val="000000" w:themeColor="text1"/>
          <w:sz w:val="24"/>
          <w:szCs w:val="24"/>
        </w:rPr>
      </w:pPr>
      <w:bookmarkStart w:id="36" w:name="_Toc521602502"/>
      <w:r>
        <w:rPr>
          <w:rFonts w:hint="eastAsia"/>
          <w:color w:val="000000" w:themeColor="text1"/>
          <w:sz w:val="24"/>
          <w:szCs w:val="24"/>
        </w:rPr>
        <w:t>其他要求</w:t>
      </w:r>
    </w:p>
    <w:p>
      <w:pPr>
        <w:ind w:firstLine="422" w:firstLineChars="200"/>
        <w:rPr>
          <w:rFonts w:ascii="宋体" w:hAnsi="宋体"/>
          <w:b/>
          <w:bCs/>
          <w:color w:val="000000" w:themeColor="text1"/>
          <w:szCs w:val="21"/>
        </w:rPr>
      </w:pPr>
      <w:r>
        <w:rPr>
          <w:rFonts w:hint="eastAsia" w:ascii="宋体" w:hAnsi="宋体"/>
          <w:b/>
          <w:bCs/>
          <w:color w:val="000000" w:themeColor="text1"/>
          <w:szCs w:val="21"/>
        </w:rPr>
        <w:t>（二十九）政策调整和价格要求</w:t>
      </w:r>
    </w:p>
    <w:p>
      <w:pPr>
        <w:ind w:left="210" w:leftChars="100" w:firstLine="420" w:firstLineChars="200"/>
        <w:rPr>
          <w:rFonts w:ascii="宋体" w:hAnsi="宋体"/>
          <w:color w:val="000000" w:themeColor="text1"/>
          <w:szCs w:val="21"/>
        </w:rPr>
      </w:pPr>
      <w:r>
        <w:rPr>
          <w:rFonts w:hint="eastAsia" w:ascii="宋体" w:hAnsi="宋体"/>
          <w:color w:val="000000" w:themeColor="text1"/>
          <w:szCs w:val="21"/>
        </w:rPr>
        <w:t>招标人在与</w:t>
      </w:r>
      <w:r>
        <w:rPr>
          <w:rFonts w:hint="eastAsia" w:ascii="宋体" w:hAnsi="宋体"/>
          <w:color w:val="000000" w:themeColor="text1"/>
          <w:szCs w:val="21"/>
          <w:lang w:eastAsia="zh-CN"/>
        </w:rPr>
        <w:t>中标</w:t>
      </w:r>
      <w:r>
        <w:rPr>
          <w:rFonts w:hint="eastAsia" w:ascii="宋体" w:hAnsi="宋体"/>
          <w:color w:val="000000" w:themeColor="text1"/>
          <w:szCs w:val="21"/>
        </w:rPr>
        <w:t>人合同履行期间，如遇国家和省市县或医院采购政策调整，从其规定执行，不再执行合同。</w:t>
      </w:r>
    </w:p>
    <w:p>
      <w:pPr>
        <w:ind w:firstLine="422" w:firstLineChars="200"/>
        <w:rPr>
          <w:rFonts w:ascii="宋体" w:hAnsi="宋体"/>
          <w:b/>
          <w:bCs/>
          <w:color w:val="000000" w:themeColor="text1"/>
          <w:szCs w:val="21"/>
        </w:rPr>
      </w:pPr>
      <w:r>
        <w:rPr>
          <w:rFonts w:hint="eastAsia" w:ascii="宋体" w:hAnsi="宋体"/>
          <w:b/>
          <w:bCs/>
          <w:color w:val="000000" w:themeColor="text1"/>
          <w:szCs w:val="21"/>
        </w:rPr>
        <w:t>（三十）采购数量</w:t>
      </w:r>
    </w:p>
    <w:p>
      <w:pPr>
        <w:ind w:firstLine="630" w:firstLineChars="300"/>
        <w:rPr>
          <w:rFonts w:ascii="宋体" w:hAnsi="宋体"/>
          <w:color w:val="000000" w:themeColor="text1"/>
          <w:szCs w:val="21"/>
        </w:rPr>
        <w:sectPr>
          <w:footerReference r:id="rId4" w:type="default"/>
          <w:pgSz w:w="11906" w:h="16838"/>
          <w:pgMar w:top="1134" w:right="1418" w:bottom="1134" w:left="1418" w:header="568" w:footer="381" w:gutter="0"/>
          <w:pgNumType w:start="1"/>
          <w:cols w:space="720" w:num="1"/>
          <w:docGrid w:linePitch="312" w:charSpace="0"/>
        </w:sectPr>
      </w:pPr>
      <w:r>
        <w:rPr>
          <w:rFonts w:hint="eastAsia" w:ascii="宋体" w:hAnsi="宋体"/>
          <w:color w:val="000000" w:themeColor="text1"/>
          <w:szCs w:val="21"/>
        </w:rPr>
        <w:t>数量仅为预估量，成交后采购人与</w:t>
      </w:r>
      <w:r>
        <w:rPr>
          <w:rFonts w:hint="eastAsia" w:ascii="宋体" w:hAnsi="宋体"/>
          <w:color w:val="000000" w:themeColor="text1"/>
          <w:szCs w:val="21"/>
          <w:lang w:eastAsia="zh-CN"/>
        </w:rPr>
        <w:t>中标</w:t>
      </w:r>
      <w:r>
        <w:rPr>
          <w:rFonts w:hint="eastAsia" w:ascii="宋体" w:hAnsi="宋体"/>
          <w:color w:val="000000" w:themeColor="text1"/>
          <w:szCs w:val="21"/>
        </w:rPr>
        <w:t>供应商签署单价合同，具体结算以实际发生数量为准。</w:t>
      </w:r>
    </w:p>
    <w:p>
      <w:pPr>
        <w:pStyle w:val="2"/>
        <w:spacing w:before="0" w:after="0" w:line="360" w:lineRule="auto"/>
        <w:jc w:val="center"/>
        <w:rPr>
          <w:sz w:val="36"/>
          <w:szCs w:val="36"/>
        </w:rPr>
      </w:pPr>
      <w:bookmarkStart w:id="37" w:name="_Toc17814"/>
      <w:bookmarkStart w:id="38" w:name="_Toc30273"/>
      <w:r>
        <w:rPr>
          <w:rFonts w:hint="eastAsia"/>
          <w:sz w:val="36"/>
          <w:szCs w:val="36"/>
        </w:rPr>
        <w:t xml:space="preserve">第三章  </w:t>
      </w:r>
      <w:bookmarkEnd w:id="36"/>
      <w:r>
        <w:rPr>
          <w:rFonts w:hint="eastAsia"/>
          <w:sz w:val="36"/>
          <w:szCs w:val="36"/>
        </w:rPr>
        <w:t>评审办法</w:t>
      </w:r>
      <w:bookmarkEnd w:id="37"/>
      <w:bookmarkEnd w:id="38"/>
    </w:p>
    <w:p>
      <w:pPr>
        <w:autoSpaceDE w:val="0"/>
        <w:autoSpaceDN w:val="0"/>
        <w:adjustRightInd w:val="0"/>
        <w:spacing w:line="360" w:lineRule="auto"/>
        <w:rPr>
          <w:rFonts w:ascii="宋体" w:hAnsi="宋体"/>
          <w:szCs w:val="21"/>
        </w:rPr>
      </w:pPr>
      <w:r>
        <w:rPr>
          <w:rFonts w:hint="eastAsia" w:ascii="宋体" w:hAnsi="宋体"/>
          <w:b/>
          <w:bCs/>
          <w:szCs w:val="21"/>
        </w:rPr>
        <w:t>一、评审办法：</w:t>
      </w:r>
    </w:p>
    <w:p>
      <w:pPr>
        <w:spacing w:line="360" w:lineRule="auto"/>
        <w:ind w:firstLine="420" w:firstLineChars="200"/>
        <w:rPr>
          <w:rFonts w:ascii="宋体" w:hAnsi="宋体" w:cs="宋体"/>
          <w:szCs w:val="21"/>
        </w:rPr>
      </w:pPr>
      <w:r>
        <w:rPr>
          <w:rFonts w:hint="eastAsia" w:ascii="宋体" w:hAnsi="宋体" w:cs="宋体"/>
          <w:szCs w:val="21"/>
        </w:rPr>
        <w:t>本项目采用综合评分办法，评审小组严格按照招标文件规定的评分标准和要求，对响应文件进行综合评审，</w:t>
      </w:r>
      <w:r>
        <w:rPr>
          <w:rFonts w:hint="eastAsia" w:ascii="宋体" w:hAnsi="宋体" w:cs="宋体"/>
          <w:color w:val="000000" w:themeColor="text1"/>
          <w:szCs w:val="21"/>
          <w:highlight w:val="none"/>
        </w:rPr>
        <w:t>按得分高低顺序确定前三名为候选</w:t>
      </w:r>
      <w:r>
        <w:rPr>
          <w:rFonts w:hint="eastAsia" w:ascii="宋体" w:hAnsi="宋体" w:cs="宋体"/>
          <w:color w:val="000000" w:themeColor="text1"/>
          <w:szCs w:val="21"/>
          <w:highlight w:val="none"/>
          <w:lang w:eastAsia="zh-CN"/>
        </w:rPr>
        <w:t>中标人</w:t>
      </w:r>
      <w:r>
        <w:rPr>
          <w:rFonts w:hint="eastAsia" w:ascii="宋体" w:hAnsi="宋体" w:cs="宋体"/>
          <w:color w:val="000000" w:themeColor="text1"/>
          <w:szCs w:val="21"/>
          <w:highlight w:val="none"/>
        </w:rPr>
        <w:t>。</w:t>
      </w:r>
      <w:r>
        <w:rPr>
          <w:rFonts w:ascii="宋体" w:hAnsi="宋体" w:cs="宋体"/>
          <w:szCs w:val="21"/>
        </w:rPr>
        <w:t>评分采用百分制，分项得分保留两位小数</w:t>
      </w:r>
      <w:r>
        <w:rPr>
          <w:rFonts w:hint="eastAsia" w:ascii="宋体" w:hAnsi="宋体" w:cs="宋体"/>
          <w:szCs w:val="21"/>
        </w:rPr>
        <w:t>。具体评分细则如下：</w:t>
      </w:r>
    </w:p>
    <w:p>
      <w:pPr>
        <w:spacing w:line="360" w:lineRule="auto"/>
        <w:jc w:val="left"/>
        <w:rPr>
          <w:rFonts w:ascii="宋体" w:hAnsi="宋体" w:cs="宋体"/>
          <w:szCs w:val="21"/>
        </w:rPr>
      </w:pPr>
      <w:r>
        <w:rPr>
          <w:rFonts w:hint="eastAsia" w:ascii="宋体" w:hAnsi="宋体"/>
          <w:b/>
          <w:bCs/>
          <w:szCs w:val="21"/>
        </w:rPr>
        <w:t>二、初步评审：</w:t>
      </w:r>
      <w:r>
        <w:rPr>
          <w:rFonts w:hint="eastAsia" w:ascii="宋体" w:hAnsi="宋体" w:cs="宋体"/>
          <w:szCs w:val="21"/>
        </w:rPr>
        <w:t>评审小组首先按照下列指标对各响应人进行初步评审，未通过评审的为无效标，不再参与评审。</w:t>
      </w:r>
    </w:p>
    <w:tbl>
      <w:tblPr>
        <w:tblStyle w:val="32"/>
        <w:tblW w:w="5066" w:type="pct"/>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autofit"/>
        <w:tblCellMar>
          <w:top w:w="0" w:type="dxa"/>
          <w:left w:w="0" w:type="dxa"/>
          <w:bottom w:w="0" w:type="dxa"/>
          <w:right w:w="0" w:type="dxa"/>
        </w:tblCellMar>
      </w:tblPr>
      <w:tblGrid>
        <w:gridCol w:w="5482"/>
        <w:gridCol w:w="3724"/>
      </w:tblGrid>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评审因素</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评审标准</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响应函</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color w:val="000000"/>
                <w:szCs w:val="21"/>
                <w:shd w:val="clear" w:color="auto" w:fill="FFFFFF"/>
              </w:rPr>
              <w:t>法人授权委托书、法人及被授权人身份证复印件</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shd w:val="clear" w:color="auto" w:fill="FFFFFF"/>
              </w:rPr>
            </w:pPr>
            <w:r>
              <w:rPr>
                <w:rFonts w:hint="eastAsia" w:ascii="宋体" w:hAnsi="宋体"/>
                <w:color w:val="000000"/>
                <w:szCs w:val="21"/>
                <w:shd w:val="clear" w:color="auto" w:fill="FFFFFF"/>
              </w:rPr>
              <w:t>经营企业营业执照、医疗器械经营许可证等公司资质及简介</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合法有效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shd w:val="clear" w:color="auto" w:fill="FFFFFF"/>
              </w:rPr>
            </w:pPr>
            <w:r>
              <w:rPr>
                <w:rFonts w:hint="eastAsia" w:ascii="宋体" w:hAnsi="宋体"/>
                <w:color w:val="000000"/>
                <w:szCs w:val="21"/>
                <w:shd w:val="clear" w:color="auto" w:fill="FFFFFF"/>
              </w:rPr>
              <w:t>医疗</w:t>
            </w:r>
            <w:r>
              <w:rPr>
                <w:rFonts w:ascii="宋体" w:hAnsi="宋体"/>
                <w:color w:val="000000"/>
                <w:szCs w:val="21"/>
                <w:shd w:val="clear" w:color="auto" w:fill="FFFFFF"/>
              </w:rPr>
              <w:t>耗材的注册证（含注册登记表）复印件</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合法有效</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缴纳税收和社会保障资金</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财务状况报表</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报价一览表</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格式、填写要求符合招标文件规定</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hint="eastAsia" w:ascii="宋体" w:hAnsi="宋体"/>
                <w:szCs w:val="21"/>
              </w:rPr>
              <w:t>响应人信用信息</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rPr>
            </w:pPr>
            <w:r>
              <w:rPr>
                <w:rFonts w:ascii="宋体" w:hAnsi="宋体"/>
                <w:color w:val="000000"/>
                <w:szCs w:val="21"/>
              </w:rPr>
              <w:t>技术标准和要求</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color w:val="000000"/>
                <w:szCs w:val="21"/>
              </w:rPr>
            </w:pPr>
            <w:r>
              <w:rPr>
                <w:rFonts w:ascii="宋体" w:hAnsi="宋体"/>
                <w:color w:val="000000"/>
                <w:szCs w:val="21"/>
              </w:rPr>
              <w:t>符合招标文件要求</w:t>
            </w:r>
          </w:p>
        </w:tc>
      </w:tr>
      <w:tr>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4" w:hRule="atLeast"/>
        </w:trPr>
        <w:tc>
          <w:tcPr>
            <w:tcW w:w="2977"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其他</w:t>
            </w:r>
          </w:p>
        </w:tc>
        <w:tc>
          <w:tcPr>
            <w:tcW w:w="2022" w:type="pct"/>
            <w:tcBorders>
              <w:top w:val="outset" w:color="auto" w:sz="6" w:space="0"/>
              <w:left w:val="outset" w:color="auto" w:sz="6" w:space="0"/>
              <w:bottom w:val="outset" w:color="auto" w:sz="6" w:space="0"/>
              <w:right w:val="outset" w:color="auto" w:sz="6" w:space="0"/>
            </w:tcBorders>
            <w:vAlign w:val="center"/>
          </w:tcPr>
          <w:p>
            <w:pPr>
              <w:jc w:val="center"/>
              <w:rPr>
                <w:rFonts w:ascii="宋体" w:hAnsi="宋体"/>
                <w:szCs w:val="21"/>
              </w:rPr>
            </w:pPr>
            <w:r>
              <w:rPr>
                <w:rFonts w:ascii="宋体" w:hAnsi="宋体"/>
                <w:szCs w:val="21"/>
              </w:rPr>
              <w:t>符合招标文件要求</w:t>
            </w:r>
          </w:p>
        </w:tc>
      </w:tr>
    </w:tbl>
    <w:p>
      <w:pPr>
        <w:spacing w:line="360" w:lineRule="auto"/>
        <w:jc w:val="left"/>
        <w:rPr>
          <w:rFonts w:ascii="宋体" w:hAnsi="宋体"/>
          <w:b/>
          <w:bCs/>
          <w:szCs w:val="21"/>
        </w:rPr>
      </w:pPr>
    </w:p>
    <w:p>
      <w:pPr>
        <w:numPr>
          <w:ilvl w:val="0"/>
          <w:numId w:val="4"/>
        </w:numPr>
        <w:spacing w:line="360" w:lineRule="auto"/>
        <w:jc w:val="left"/>
        <w:rPr>
          <w:rFonts w:ascii="宋体" w:hAnsi="宋体" w:cs="宋体"/>
          <w:szCs w:val="21"/>
        </w:rPr>
      </w:pPr>
      <w:r>
        <w:rPr>
          <w:rFonts w:hint="eastAsia" w:ascii="宋体" w:hAnsi="宋体"/>
          <w:b/>
          <w:bCs/>
          <w:szCs w:val="21"/>
        </w:rPr>
        <w:t>详细评审:</w:t>
      </w:r>
      <w:r>
        <w:rPr>
          <w:rFonts w:hint="eastAsia" w:ascii="宋体" w:hAnsi="宋体" w:cs="宋体"/>
          <w:szCs w:val="21"/>
        </w:rPr>
        <w:t>评审小组按照招标文件规定的评分标准，对各响应文件进行详细评审打分。评审小组组长对各评审专家的打分情况进行复核无误后汇总。</w:t>
      </w:r>
    </w:p>
    <w:tbl>
      <w:tblPr>
        <w:tblStyle w:val="32"/>
        <w:tblW w:w="94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3"/>
        <w:gridCol w:w="1701"/>
        <w:gridCol w:w="992"/>
        <w:gridCol w:w="6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653" w:type="dxa"/>
            <w:vAlign w:val="center"/>
          </w:tcPr>
          <w:p>
            <w:pPr>
              <w:spacing w:line="360" w:lineRule="auto"/>
              <w:jc w:val="center"/>
              <w:rPr>
                <w:rFonts w:ascii="宋体" w:hAnsi="宋体"/>
                <w:b/>
                <w:szCs w:val="21"/>
              </w:rPr>
            </w:pPr>
            <w:r>
              <w:rPr>
                <w:rFonts w:hint="eastAsia" w:ascii="宋体" w:hAnsi="宋体"/>
                <w:b/>
                <w:szCs w:val="21"/>
              </w:rPr>
              <w:t>序号</w:t>
            </w:r>
          </w:p>
        </w:tc>
        <w:tc>
          <w:tcPr>
            <w:tcW w:w="1701" w:type="dxa"/>
            <w:vAlign w:val="center"/>
          </w:tcPr>
          <w:p>
            <w:pPr>
              <w:spacing w:line="360" w:lineRule="auto"/>
              <w:jc w:val="center"/>
              <w:rPr>
                <w:rFonts w:ascii="宋体" w:hAnsi="宋体"/>
                <w:b/>
                <w:szCs w:val="21"/>
              </w:rPr>
            </w:pPr>
            <w:r>
              <w:rPr>
                <w:rFonts w:hint="eastAsia" w:ascii="宋体" w:hAnsi="宋体"/>
                <w:b/>
                <w:szCs w:val="21"/>
              </w:rPr>
              <w:t>评审内容</w:t>
            </w:r>
          </w:p>
        </w:tc>
        <w:tc>
          <w:tcPr>
            <w:tcW w:w="992" w:type="dxa"/>
            <w:vAlign w:val="center"/>
          </w:tcPr>
          <w:p>
            <w:pPr>
              <w:spacing w:line="360" w:lineRule="auto"/>
              <w:jc w:val="center"/>
              <w:rPr>
                <w:rFonts w:ascii="宋体" w:hAnsi="宋体"/>
                <w:b/>
                <w:szCs w:val="21"/>
              </w:rPr>
            </w:pPr>
            <w:r>
              <w:rPr>
                <w:rFonts w:hint="eastAsia" w:ascii="宋体" w:hAnsi="宋体"/>
                <w:b/>
                <w:szCs w:val="21"/>
              </w:rPr>
              <w:t>分值</w:t>
            </w:r>
          </w:p>
          <w:p>
            <w:pPr>
              <w:spacing w:line="360" w:lineRule="auto"/>
              <w:jc w:val="center"/>
              <w:rPr>
                <w:rFonts w:ascii="宋体" w:hAnsi="宋体"/>
                <w:b/>
                <w:szCs w:val="21"/>
              </w:rPr>
            </w:pPr>
            <w:r>
              <w:rPr>
                <w:rFonts w:hint="eastAsia" w:ascii="宋体" w:hAnsi="宋体"/>
                <w:b/>
                <w:szCs w:val="21"/>
              </w:rPr>
              <w:t>（分）</w:t>
            </w:r>
          </w:p>
        </w:tc>
        <w:tc>
          <w:tcPr>
            <w:tcW w:w="6095" w:type="dxa"/>
            <w:vAlign w:val="center"/>
          </w:tcPr>
          <w:p>
            <w:pPr>
              <w:spacing w:line="360" w:lineRule="auto"/>
              <w:jc w:val="center"/>
              <w:rPr>
                <w:rFonts w:ascii="宋体" w:hAnsi="宋体"/>
                <w:szCs w:val="21"/>
              </w:rPr>
            </w:pPr>
            <w:r>
              <w:rPr>
                <w:rFonts w:hint="eastAsia" w:ascii="宋体" w:hAnsi="宋体"/>
                <w:b/>
                <w:szCs w:val="21"/>
              </w:rPr>
              <w:t>评分档次及依据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0"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1</w:t>
            </w:r>
          </w:p>
        </w:tc>
        <w:tc>
          <w:tcPr>
            <w:tcW w:w="1701" w:type="dxa"/>
            <w:vAlign w:val="center"/>
          </w:tcPr>
          <w:p>
            <w:pPr>
              <w:spacing w:line="360" w:lineRule="auto"/>
              <w:jc w:val="center"/>
              <w:rPr>
                <w:rFonts w:ascii="宋体" w:hAnsi="宋体"/>
                <w:szCs w:val="21"/>
              </w:rPr>
            </w:pPr>
            <w:r>
              <w:rPr>
                <w:rFonts w:hint="eastAsia" w:ascii="宋体" w:hAnsi="宋体"/>
                <w:szCs w:val="21"/>
              </w:rPr>
              <w:t>投标报价</w:t>
            </w:r>
          </w:p>
        </w:tc>
        <w:tc>
          <w:tcPr>
            <w:tcW w:w="992" w:type="dxa"/>
            <w:vAlign w:val="center"/>
          </w:tcPr>
          <w:p>
            <w:pPr>
              <w:spacing w:line="360" w:lineRule="auto"/>
              <w:jc w:val="center"/>
              <w:rPr>
                <w:rFonts w:ascii="宋体" w:hAnsi="宋体"/>
                <w:szCs w:val="21"/>
              </w:rPr>
            </w:pPr>
            <w:r>
              <w:rPr>
                <w:rFonts w:hint="eastAsia" w:ascii="宋体" w:hAnsi="宋体"/>
                <w:szCs w:val="21"/>
              </w:rPr>
              <w:t>30</w:t>
            </w:r>
          </w:p>
        </w:tc>
        <w:tc>
          <w:tcPr>
            <w:tcW w:w="6095" w:type="dxa"/>
            <w:vAlign w:val="center"/>
          </w:tcPr>
          <w:p>
            <w:pPr>
              <w:spacing w:line="360" w:lineRule="auto"/>
              <w:rPr>
                <w:rFonts w:ascii="宋体" w:hAnsi="宋体"/>
                <w:szCs w:val="21"/>
              </w:rPr>
            </w:pPr>
            <w:r>
              <w:rPr>
                <w:rFonts w:hint="eastAsia" w:ascii="宋体" w:hAnsi="宋体"/>
                <w:szCs w:val="21"/>
              </w:rPr>
              <w:t>所有通过评审的有效投标报价的最低报价为评标基准价。</w:t>
            </w:r>
          </w:p>
          <w:p>
            <w:pPr>
              <w:spacing w:line="360" w:lineRule="auto"/>
              <w:rPr>
                <w:rFonts w:ascii="宋体" w:hAnsi="宋体"/>
                <w:szCs w:val="21"/>
              </w:rPr>
            </w:pPr>
            <w:r>
              <w:rPr>
                <w:rFonts w:hint="eastAsia" w:ascii="宋体" w:hAnsi="宋体"/>
                <w:szCs w:val="21"/>
              </w:rPr>
              <w:t>投标报价得分＝（评标基准价/投标报价）*30。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1" w:hRule="atLeast"/>
          <w:jc w:val="center"/>
        </w:trPr>
        <w:tc>
          <w:tcPr>
            <w:tcW w:w="653" w:type="dxa"/>
            <w:vAlign w:val="center"/>
          </w:tcPr>
          <w:p>
            <w:pPr>
              <w:spacing w:line="360" w:lineRule="auto"/>
              <w:ind w:firstLine="28"/>
              <w:jc w:val="center"/>
              <w:rPr>
                <w:rFonts w:ascii="宋体" w:hAnsi="宋体" w:cs="宋体"/>
                <w:color w:val="000000"/>
                <w:szCs w:val="21"/>
              </w:rPr>
            </w:pPr>
            <w:r>
              <w:rPr>
                <w:rFonts w:ascii="宋体" w:hAnsi="宋体" w:cs="宋体"/>
                <w:color w:val="000000"/>
                <w:szCs w:val="21"/>
              </w:rPr>
              <w:t>2</w:t>
            </w:r>
          </w:p>
        </w:tc>
        <w:tc>
          <w:tcPr>
            <w:tcW w:w="1701" w:type="dxa"/>
            <w:vAlign w:val="center"/>
          </w:tcPr>
          <w:p>
            <w:pPr>
              <w:spacing w:line="360" w:lineRule="auto"/>
              <w:jc w:val="center"/>
              <w:rPr>
                <w:rFonts w:ascii="宋体" w:hAnsi="宋体" w:cs="宋体"/>
                <w:color w:val="000000"/>
                <w:szCs w:val="21"/>
              </w:rPr>
            </w:pPr>
            <w:r>
              <w:rPr>
                <w:rFonts w:hint="eastAsia" w:ascii="宋体" w:hAnsi="宋体"/>
                <w:color w:val="000000"/>
              </w:rPr>
              <w:t>技术参数</w:t>
            </w:r>
          </w:p>
        </w:tc>
        <w:tc>
          <w:tcPr>
            <w:tcW w:w="992" w:type="dxa"/>
            <w:vAlign w:val="center"/>
          </w:tcPr>
          <w:p>
            <w:pPr>
              <w:spacing w:line="360" w:lineRule="auto"/>
              <w:ind w:firstLine="28"/>
              <w:jc w:val="center"/>
              <w:rPr>
                <w:rFonts w:ascii="宋体" w:hAnsi="宋体" w:cs="宋体"/>
                <w:color w:val="000000"/>
                <w:szCs w:val="21"/>
              </w:rPr>
            </w:pPr>
            <w:r>
              <w:rPr>
                <w:rFonts w:hint="eastAsia" w:ascii="宋体" w:hAnsi="宋体" w:cs="宋体"/>
                <w:color w:val="000000"/>
                <w:szCs w:val="21"/>
              </w:rPr>
              <w:t>20</w:t>
            </w:r>
          </w:p>
        </w:tc>
        <w:tc>
          <w:tcPr>
            <w:tcW w:w="6095" w:type="dxa"/>
            <w:vAlign w:val="center"/>
          </w:tcPr>
          <w:p>
            <w:pPr>
              <w:widowControl/>
              <w:autoSpaceDE w:val="0"/>
              <w:autoSpaceDN w:val="0"/>
              <w:adjustRightInd w:val="0"/>
              <w:snapToGrid w:val="0"/>
              <w:spacing w:line="360" w:lineRule="auto"/>
              <w:ind w:left="105" w:leftChars="50" w:right="105" w:rightChars="50"/>
              <w:rPr>
                <w:rFonts w:ascii="宋体" w:hAnsi="宋体" w:cs="楷体_GB2312"/>
                <w:snapToGrid w:val="0"/>
                <w:color w:val="000000" w:themeColor="text1"/>
                <w:kern w:val="0"/>
                <w:szCs w:val="21"/>
                <w:lang w:val="zh-CN"/>
              </w:rPr>
            </w:pPr>
            <w:r>
              <w:rPr>
                <w:rFonts w:hint="eastAsia" w:ascii="宋体" w:hAnsi="宋体" w:cs="楷体_GB2312"/>
                <w:snapToGrid w:val="0"/>
                <w:color w:val="000000" w:themeColor="text1"/>
                <w:kern w:val="0"/>
                <w:szCs w:val="21"/>
                <w:lang w:val="zh-CN"/>
              </w:rPr>
              <w:t>根据采购项目信息需求及响应情况打分。</w:t>
            </w:r>
          </w:p>
          <w:p>
            <w:pPr>
              <w:widowControl/>
              <w:autoSpaceDE w:val="0"/>
              <w:autoSpaceDN w:val="0"/>
              <w:adjustRightInd w:val="0"/>
              <w:snapToGrid w:val="0"/>
              <w:spacing w:line="360" w:lineRule="auto"/>
              <w:ind w:left="105" w:leftChars="50" w:right="105" w:rightChars="50"/>
              <w:rPr>
                <w:rFonts w:ascii="宋体" w:hAnsi="宋体"/>
                <w:color w:val="000000"/>
                <w:szCs w:val="21"/>
                <w:highlight w:val="yellow"/>
              </w:rPr>
            </w:pPr>
            <w:r>
              <w:rPr>
                <w:rFonts w:hint="eastAsia" w:ascii="宋体" w:hAnsi="宋体" w:cs="楷体_GB2312"/>
                <w:snapToGrid w:val="0"/>
                <w:color w:val="000000" w:themeColor="text1"/>
                <w:kern w:val="0"/>
                <w:szCs w:val="21"/>
                <w:lang w:val="zh-CN"/>
              </w:rPr>
              <w:t>其中：所有产品技术内容必须符合我院项目需求，并且提供支撑资料（明确说明该技术内容的公开发行的产品彩页、产品说明书），否则视为未实质性响应。完全符合得</w:t>
            </w:r>
            <w:r>
              <w:rPr>
                <w:rFonts w:hint="eastAsia" w:ascii="宋体" w:hAnsi="宋体" w:cs="楷体_GB2312"/>
                <w:snapToGrid w:val="0"/>
                <w:color w:val="000000" w:themeColor="text1"/>
                <w:kern w:val="0"/>
                <w:szCs w:val="21"/>
              </w:rPr>
              <w:t>20分，有一项产品不符合扣2分。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3</w:t>
            </w:r>
          </w:p>
        </w:tc>
        <w:tc>
          <w:tcPr>
            <w:tcW w:w="1701" w:type="dxa"/>
            <w:vAlign w:val="center"/>
          </w:tcPr>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cs="宋体"/>
                <w:szCs w:val="21"/>
              </w:rPr>
              <w:t>投标人整体</w:t>
            </w:r>
          </w:p>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cs="宋体"/>
                <w:szCs w:val="21"/>
              </w:rPr>
              <w:t>方案</w:t>
            </w:r>
          </w:p>
        </w:tc>
        <w:tc>
          <w:tcPr>
            <w:tcW w:w="992" w:type="dxa"/>
            <w:vAlign w:val="center"/>
          </w:tcPr>
          <w:p>
            <w:pPr>
              <w:pStyle w:val="10"/>
              <w:spacing w:after="0" w:line="360" w:lineRule="auto"/>
              <w:ind w:firstLine="0"/>
              <w:jc w:val="center"/>
              <w:rPr>
                <w:rFonts w:ascii="宋体" w:hAnsi="宋体" w:cs="宋体"/>
                <w:szCs w:val="21"/>
              </w:rPr>
            </w:pPr>
            <w:r>
              <w:rPr>
                <w:rFonts w:hint="eastAsia" w:ascii="宋体" w:hAnsi="宋体" w:cs="宋体"/>
                <w:szCs w:val="21"/>
              </w:rPr>
              <w:t>30</w:t>
            </w:r>
          </w:p>
        </w:tc>
        <w:tc>
          <w:tcPr>
            <w:tcW w:w="6095" w:type="dxa"/>
            <w:vAlign w:val="center"/>
          </w:tcPr>
          <w:p>
            <w:pPr>
              <w:spacing w:line="360" w:lineRule="auto"/>
              <w:rPr>
                <w:rFonts w:ascii="宋体" w:hAnsi="宋体"/>
                <w:color w:val="000000"/>
                <w:szCs w:val="21"/>
              </w:rPr>
            </w:pPr>
            <w:r>
              <w:rPr>
                <w:rFonts w:hint="eastAsia" w:ascii="宋体" w:hAnsi="宋体"/>
                <w:color w:val="000000"/>
                <w:szCs w:val="21"/>
              </w:rPr>
              <w:t>投标人应提出详细的耗材供应、培训、应急处理、优惠政策等</w:t>
            </w:r>
            <w:r>
              <w:rPr>
                <w:rFonts w:hint="eastAsia" w:ascii="宋体" w:hAnsi="宋体" w:cs="宋体"/>
                <w:szCs w:val="21"/>
              </w:rPr>
              <w:t>方案内容：</w:t>
            </w:r>
          </w:p>
          <w:p>
            <w:pPr>
              <w:numPr>
                <w:ilvl w:val="0"/>
                <w:numId w:val="5"/>
              </w:numPr>
              <w:spacing w:line="360" w:lineRule="auto"/>
            </w:pPr>
            <w:r>
              <w:rPr>
                <w:rFonts w:hint="eastAsia" w:ascii="宋体" w:hAnsi="宋体"/>
                <w:color w:val="000000"/>
                <w:szCs w:val="21"/>
              </w:rPr>
              <w:t>方案合理全面，可操作性高，实施性最优，得</w:t>
            </w:r>
            <w:r>
              <w:rPr>
                <w:rFonts w:hint="eastAsia" w:ascii="宋体" w:hAnsi="宋体" w:cs="宋体"/>
                <w:szCs w:val="21"/>
              </w:rPr>
              <w:t>30</w:t>
            </w:r>
            <w:r>
              <w:rPr>
                <w:rFonts w:hint="eastAsia" w:ascii="宋体" w:hAnsi="宋体"/>
                <w:color w:val="000000"/>
                <w:szCs w:val="21"/>
              </w:rPr>
              <w:t>分；</w:t>
            </w:r>
          </w:p>
          <w:p>
            <w:pPr>
              <w:numPr>
                <w:ilvl w:val="0"/>
                <w:numId w:val="5"/>
              </w:numPr>
              <w:spacing w:line="360" w:lineRule="auto"/>
            </w:pPr>
            <w:r>
              <w:rPr>
                <w:rFonts w:hint="eastAsia" w:ascii="宋体" w:hAnsi="宋体"/>
                <w:color w:val="000000"/>
                <w:szCs w:val="21"/>
              </w:rPr>
              <w:t>方案科学、合理、可实施，得</w:t>
            </w:r>
            <w:r>
              <w:rPr>
                <w:rFonts w:hint="eastAsia" w:ascii="宋体" w:hAnsi="宋体" w:cs="宋体"/>
                <w:szCs w:val="21"/>
              </w:rPr>
              <w:t>25</w:t>
            </w:r>
            <w:r>
              <w:rPr>
                <w:rFonts w:hint="eastAsia" w:ascii="宋体" w:hAnsi="宋体"/>
                <w:color w:val="000000"/>
                <w:szCs w:val="21"/>
              </w:rPr>
              <w:t>分；</w:t>
            </w:r>
          </w:p>
          <w:p>
            <w:pPr>
              <w:spacing w:line="360" w:lineRule="auto"/>
              <w:rPr>
                <w:rFonts w:ascii="宋体" w:hAnsi="宋体"/>
                <w:color w:val="000000"/>
                <w:szCs w:val="21"/>
              </w:rPr>
            </w:pPr>
            <w:r>
              <w:rPr>
                <w:rFonts w:hint="eastAsia" w:ascii="宋体" w:hAnsi="宋体"/>
                <w:color w:val="000000"/>
                <w:szCs w:val="21"/>
              </w:rPr>
              <w:t>3、方案基本合理、描述一般、可操作性一般，得</w:t>
            </w:r>
            <w:r>
              <w:rPr>
                <w:rFonts w:hint="eastAsia" w:ascii="宋体" w:hAnsi="宋体" w:cs="宋体"/>
                <w:szCs w:val="21"/>
              </w:rPr>
              <w:t>20</w:t>
            </w:r>
            <w:r>
              <w:rPr>
                <w:rFonts w:hint="eastAsia" w:ascii="宋体" w:hAnsi="宋体"/>
                <w:color w:val="000000"/>
                <w:szCs w:val="21"/>
              </w:rPr>
              <w:t>分；</w:t>
            </w:r>
          </w:p>
          <w:p>
            <w:pPr>
              <w:pStyle w:val="10"/>
              <w:spacing w:after="0" w:line="360" w:lineRule="auto"/>
              <w:ind w:firstLine="0"/>
              <w:rPr>
                <w:rFonts w:ascii="宋体" w:hAnsi="宋体"/>
                <w:color w:val="000000"/>
                <w:szCs w:val="21"/>
              </w:rPr>
            </w:pPr>
            <w:r>
              <w:rPr>
                <w:rFonts w:hint="eastAsia" w:ascii="宋体" w:hAnsi="宋体"/>
                <w:color w:val="000000"/>
                <w:szCs w:val="21"/>
              </w:rPr>
              <w:t>4、方案描述欠缺、存在一定的实施难度，得</w:t>
            </w:r>
            <w:r>
              <w:rPr>
                <w:rFonts w:hint="eastAsia" w:ascii="宋体" w:hAnsi="宋体" w:cs="宋体"/>
                <w:szCs w:val="21"/>
              </w:rPr>
              <w:t>15</w:t>
            </w:r>
            <w:r>
              <w:rPr>
                <w:rFonts w:hint="eastAsia" w:ascii="宋体" w:hAnsi="宋体"/>
                <w:color w:val="000000"/>
                <w:szCs w:val="21"/>
              </w:rPr>
              <w:t>分；</w:t>
            </w:r>
          </w:p>
          <w:p>
            <w:pPr>
              <w:pStyle w:val="10"/>
              <w:spacing w:after="0" w:line="360" w:lineRule="auto"/>
              <w:ind w:firstLine="0"/>
              <w:rPr>
                <w:rFonts w:ascii="宋体" w:hAnsi="宋体"/>
                <w:color w:val="000000"/>
                <w:szCs w:val="21"/>
              </w:rPr>
            </w:pPr>
            <w:r>
              <w:rPr>
                <w:rFonts w:hint="eastAsia" w:ascii="宋体" w:hAnsi="宋体"/>
                <w:color w:val="000000"/>
                <w:szCs w:val="21"/>
              </w:rPr>
              <w:t>5、没有提供相关方案，得0分。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4</w:t>
            </w:r>
          </w:p>
        </w:tc>
        <w:tc>
          <w:tcPr>
            <w:tcW w:w="1701" w:type="dxa"/>
            <w:vAlign w:val="center"/>
          </w:tcPr>
          <w:p>
            <w:pPr>
              <w:pStyle w:val="10"/>
              <w:tabs>
                <w:tab w:val="left" w:pos="1555"/>
              </w:tabs>
              <w:spacing w:after="0" w:line="360" w:lineRule="auto"/>
              <w:ind w:right="-107" w:rightChars="-51" w:firstLine="0"/>
              <w:jc w:val="center"/>
              <w:rPr>
                <w:rFonts w:ascii="宋体" w:hAnsi="宋体" w:cs="宋体"/>
                <w:szCs w:val="21"/>
              </w:rPr>
            </w:pPr>
            <w:r>
              <w:rPr>
                <w:rFonts w:hint="eastAsia" w:ascii="宋体" w:hAnsi="宋体"/>
                <w:szCs w:val="21"/>
                <w:lang w:val="en-GB"/>
              </w:rPr>
              <w:t>售后服务</w:t>
            </w:r>
          </w:p>
        </w:tc>
        <w:tc>
          <w:tcPr>
            <w:tcW w:w="992" w:type="dxa"/>
            <w:vAlign w:val="center"/>
          </w:tcPr>
          <w:p>
            <w:pPr>
              <w:pStyle w:val="10"/>
              <w:spacing w:after="0" w:line="360" w:lineRule="auto"/>
              <w:ind w:firstLine="0"/>
              <w:jc w:val="center"/>
              <w:rPr>
                <w:rFonts w:ascii="宋体" w:hAnsi="宋体" w:cs="宋体"/>
                <w:szCs w:val="21"/>
              </w:rPr>
            </w:pPr>
            <w:r>
              <w:rPr>
                <w:rFonts w:hint="eastAsia" w:ascii="宋体" w:hAnsi="宋体" w:cs="宋体"/>
                <w:szCs w:val="21"/>
              </w:rPr>
              <w:t>10</w:t>
            </w:r>
          </w:p>
        </w:tc>
        <w:tc>
          <w:tcPr>
            <w:tcW w:w="6095" w:type="dxa"/>
            <w:vAlign w:val="center"/>
          </w:tcPr>
          <w:p>
            <w:pPr>
              <w:pStyle w:val="10"/>
              <w:spacing w:after="0" w:line="360" w:lineRule="auto"/>
              <w:ind w:firstLine="0"/>
              <w:rPr>
                <w:rFonts w:ascii="宋体" w:hAnsi="宋体"/>
                <w:color w:val="000000"/>
                <w:szCs w:val="21"/>
              </w:rPr>
            </w:pPr>
            <w:r>
              <w:rPr>
                <w:rFonts w:hint="eastAsia" w:ascii="宋体" w:hAnsi="宋体"/>
                <w:color w:val="000000"/>
                <w:szCs w:val="21"/>
              </w:rPr>
              <w:t>投标人应提出产品的整体的售后服务方案。服务方案至少包括：1、技术支撑计划方案。2、售后服务方案。2个实施方案需独立编制相应的方案文档，共计10分，</w:t>
            </w:r>
            <w:r>
              <w:rPr>
                <w:rFonts w:hint="eastAsia" w:ascii="宋体" w:hAnsi="宋体"/>
                <w:color w:val="000000" w:themeColor="text1"/>
                <w:szCs w:val="21"/>
              </w:rPr>
              <w:t>单个方案科学、严谨、合理、描述详细且具有针对性的各得5分，方案描述欠缺、存在一定的实施难度各得2分，其余得0分。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atLeast"/>
          <w:jc w:val="center"/>
        </w:trPr>
        <w:tc>
          <w:tcPr>
            <w:tcW w:w="653" w:type="dxa"/>
            <w:vAlign w:val="center"/>
          </w:tcPr>
          <w:p>
            <w:pPr>
              <w:spacing w:line="360" w:lineRule="auto"/>
              <w:jc w:val="center"/>
              <w:rPr>
                <w:rFonts w:ascii="宋体" w:hAnsi="宋体"/>
                <w:szCs w:val="21"/>
              </w:rPr>
            </w:pPr>
            <w:r>
              <w:rPr>
                <w:rFonts w:hint="eastAsia" w:ascii="宋体" w:hAnsi="宋体"/>
                <w:szCs w:val="21"/>
              </w:rPr>
              <w:t>5</w:t>
            </w:r>
          </w:p>
        </w:tc>
        <w:tc>
          <w:tcPr>
            <w:tcW w:w="1701" w:type="dxa"/>
            <w:vAlign w:val="center"/>
          </w:tcPr>
          <w:p>
            <w:pPr>
              <w:adjustRightInd w:val="0"/>
              <w:snapToGrid w:val="0"/>
              <w:spacing w:line="360" w:lineRule="auto"/>
              <w:jc w:val="center"/>
              <w:rPr>
                <w:rFonts w:ascii="宋体" w:hAnsi="宋体" w:cs="宋体"/>
                <w:szCs w:val="21"/>
              </w:rPr>
            </w:pPr>
            <w:r>
              <w:rPr>
                <w:rFonts w:hint="eastAsia" w:ascii="宋体" w:hAnsi="宋体" w:cs="宋体"/>
                <w:szCs w:val="21"/>
              </w:rPr>
              <w:t>业绩</w:t>
            </w:r>
          </w:p>
        </w:tc>
        <w:tc>
          <w:tcPr>
            <w:tcW w:w="992" w:type="dxa"/>
            <w:vAlign w:val="center"/>
          </w:tcPr>
          <w:p>
            <w:pPr>
              <w:adjustRightInd w:val="0"/>
              <w:snapToGrid w:val="0"/>
              <w:spacing w:line="360" w:lineRule="auto"/>
              <w:jc w:val="center"/>
              <w:rPr>
                <w:rFonts w:ascii="宋体" w:hAnsi="宋体" w:cs="宋体"/>
                <w:szCs w:val="21"/>
              </w:rPr>
            </w:pPr>
            <w:r>
              <w:rPr>
                <w:rFonts w:hint="eastAsia" w:ascii="宋体" w:hAnsi="宋体" w:cs="宋体"/>
                <w:szCs w:val="21"/>
              </w:rPr>
              <w:t>10</w:t>
            </w:r>
          </w:p>
        </w:tc>
        <w:tc>
          <w:tcPr>
            <w:tcW w:w="6095" w:type="dxa"/>
            <w:vAlign w:val="center"/>
          </w:tcPr>
          <w:p>
            <w:pPr>
              <w:adjustRightInd w:val="0"/>
              <w:snapToGrid w:val="0"/>
              <w:spacing w:line="360" w:lineRule="auto"/>
              <w:rPr>
                <w:rFonts w:ascii="宋体" w:hAnsi="宋体" w:cs="宋体"/>
                <w:szCs w:val="21"/>
              </w:rPr>
            </w:pPr>
            <w:r>
              <w:rPr>
                <w:rFonts w:hint="eastAsia" w:ascii="宋体" w:hAnsi="宋体" w:cs="楷体_GB2312"/>
                <w:snapToGrid w:val="0"/>
                <w:kern w:val="0"/>
                <w:szCs w:val="21"/>
                <w:lang w:val="zh-CN"/>
              </w:rPr>
              <w:t>投标人或投标产品（或类似规格型号）自20</w:t>
            </w:r>
            <w:r>
              <w:rPr>
                <w:rFonts w:ascii="宋体" w:hAnsi="宋体" w:cs="楷体_GB2312"/>
                <w:snapToGrid w:val="0"/>
                <w:kern w:val="0"/>
                <w:szCs w:val="21"/>
                <w:lang w:val="zh-CN"/>
              </w:rPr>
              <w:t>2</w:t>
            </w:r>
            <w:r>
              <w:rPr>
                <w:rFonts w:hint="eastAsia" w:ascii="宋体" w:hAnsi="宋体" w:cs="楷体_GB2312"/>
                <w:snapToGrid w:val="0"/>
                <w:kern w:val="0"/>
                <w:szCs w:val="21"/>
              </w:rPr>
              <w:t>1</w:t>
            </w:r>
            <w:r>
              <w:rPr>
                <w:rFonts w:hint="eastAsia" w:ascii="宋体" w:hAnsi="宋体" w:cs="楷体_GB2312"/>
                <w:snapToGrid w:val="0"/>
                <w:kern w:val="0"/>
                <w:szCs w:val="21"/>
                <w:lang w:val="zh-CN"/>
              </w:rPr>
              <w:t>年1月1日以来（合同签订时间）江苏省内三级（含）以上医院类似销售业绩，每提供一份类似业绩的合同或中标通知书得</w:t>
            </w:r>
            <w:r>
              <w:rPr>
                <w:rFonts w:hint="eastAsia" w:ascii="宋体" w:hAnsi="宋体" w:cs="楷体_GB2312"/>
                <w:snapToGrid w:val="0"/>
                <w:kern w:val="0"/>
                <w:szCs w:val="21"/>
              </w:rPr>
              <w:t>2</w:t>
            </w:r>
            <w:r>
              <w:rPr>
                <w:rFonts w:hint="eastAsia" w:ascii="宋体" w:hAnsi="宋体" w:cs="楷体_GB2312"/>
                <w:snapToGrid w:val="0"/>
                <w:kern w:val="0"/>
                <w:szCs w:val="21"/>
                <w:lang w:val="zh-CN"/>
              </w:rPr>
              <w:t>分，最多得</w:t>
            </w:r>
            <w:r>
              <w:rPr>
                <w:rFonts w:hint="eastAsia" w:ascii="宋体" w:hAnsi="宋体" w:cs="楷体_GB2312"/>
                <w:snapToGrid w:val="0"/>
                <w:kern w:val="0"/>
                <w:szCs w:val="21"/>
              </w:rPr>
              <w:t>10</w:t>
            </w:r>
            <w:r>
              <w:rPr>
                <w:rFonts w:hint="eastAsia" w:ascii="宋体" w:hAnsi="宋体" w:cs="楷体_GB2312"/>
                <w:snapToGrid w:val="0"/>
                <w:kern w:val="0"/>
                <w:szCs w:val="21"/>
                <w:lang w:val="zh-CN"/>
              </w:rPr>
              <w:t>分。</w:t>
            </w:r>
          </w:p>
          <w:p>
            <w:pPr>
              <w:adjustRightInd w:val="0"/>
              <w:snapToGrid w:val="0"/>
              <w:spacing w:line="360" w:lineRule="auto"/>
              <w:rPr>
                <w:rFonts w:ascii="宋体" w:hAnsi="宋体" w:cs="宋体"/>
                <w:szCs w:val="21"/>
              </w:rPr>
            </w:pPr>
            <w:r>
              <w:rPr>
                <w:rFonts w:hint="eastAsia" w:ascii="宋体" w:hAnsi="宋体" w:cs="宋体"/>
                <w:b/>
                <w:bCs/>
                <w:szCs w:val="21"/>
              </w:rPr>
              <w:t>（投标人须提供合同复印件或中标通知书复印件加盖投标人公章）</w:t>
            </w:r>
          </w:p>
        </w:tc>
      </w:tr>
    </w:tbl>
    <w:p>
      <w:pPr>
        <w:pStyle w:val="14"/>
        <w:ind w:firstLine="0" w:firstLineChars="0"/>
      </w:pPr>
    </w:p>
    <w:p>
      <w:pPr>
        <w:spacing w:line="360" w:lineRule="auto"/>
        <w:rPr>
          <w:rFonts w:ascii="宋体" w:hAnsi="宋体" w:cs="宋体"/>
          <w:szCs w:val="21"/>
          <w:u w:color="000000"/>
        </w:rPr>
      </w:pPr>
      <w:r>
        <w:rPr>
          <w:rFonts w:ascii="宋体" w:hAnsi="宋体" w:cs="宋体"/>
          <w:szCs w:val="21"/>
          <w:u w:color="000000"/>
        </w:rPr>
        <w:t>注：1、在本项评分标准中材料提供复印件的，</w:t>
      </w:r>
      <w:r>
        <w:rPr>
          <w:rFonts w:hint="eastAsia" w:ascii="宋体" w:hAnsi="宋体" w:cs="宋体"/>
          <w:szCs w:val="21"/>
          <w:u w:color="000000"/>
        </w:rPr>
        <w:t>投标</w:t>
      </w:r>
      <w:r>
        <w:rPr>
          <w:rFonts w:ascii="宋体" w:hAnsi="宋体" w:cs="宋体"/>
          <w:szCs w:val="21"/>
          <w:u w:color="000000"/>
        </w:rPr>
        <w:t>公司须保证复印件与原件一致，并加盖公章。签订合同前，</w:t>
      </w:r>
      <w:r>
        <w:rPr>
          <w:rFonts w:hint="eastAsia" w:ascii="宋体" w:hAnsi="宋体" w:cs="宋体"/>
          <w:szCs w:val="21"/>
          <w:u w:color="000000"/>
        </w:rPr>
        <w:t>招标</w:t>
      </w:r>
      <w:r>
        <w:rPr>
          <w:rFonts w:ascii="宋体" w:hAnsi="宋体" w:cs="宋体"/>
          <w:szCs w:val="21"/>
          <w:u w:color="000000"/>
        </w:rPr>
        <w:t>单位有权对原件进行进一步核实。</w:t>
      </w:r>
    </w:p>
    <w:p>
      <w:pPr>
        <w:spacing w:line="360" w:lineRule="auto"/>
        <w:rPr>
          <w:rFonts w:ascii="宋体" w:hAnsi="宋体" w:cs="宋体"/>
          <w:szCs w:val="21"/>
          <w:u w:color="000000"/>
        </w:rPr>
      </w:pPr>
      <w:r>
        <w:rPr>
          <w:rFonts w:ascii="宋体" w:hAnsi="宋体" w:cs="宋体"/>
          <w:szCs w:val="21"/>
          <w:u w:color="000000"/>
        </w:rPr>
        <w:t>2、项目采用百分制，评审保留至小数点后两位。</w:t>
      </w:r>
    </w:p>
    <w:p>
      <w:pPr>
        <w:adjustRightInd w:val="0"/>
        <w:snapToGrid w:val="0"/>
        <w:spacing w:line="360" w:lineRule="auto"/>
        <w:ind w:right="-10"/>
        <w:rPr>
          <w:rFonts w:ascii="宋体" w:hAnsi="宋体"/>
          <w:szCs w:val="21"/>
        </w:rPr>
      </w:pPr>
      <w:r>
        <w:rPr>
          <w:rFonts w:hint="eastAsia" w:ascii="宋体" w:hAnsi="宋体"/>
          <w:b/>
          <w:bCs/>
          <w:szCs w:val="21"/>
        </w:rPr>
        <w:t>四、评审结果:</w:t>
      </w:r>
      <w:r>
        <w:rPr>
          <w:rFonts w:hint="eastAsia" w:ascii="宋体" w:hAnsi="宋体" w:cs="宋体"/>
          <w:szCs w:val="21"/>
        </w:rPr>
        <w:t>评审小组按照本办法规定推荐中标候选人，并形成评审报告。</w:t>
      </w: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14"/>
        <w:adjustRightInd w:val="0"/>
        <w:snapToGrid w:val="0"/>
        <w:spacing w:line="360" w:lineRule="auto"/>
        <w:ind w:firstLine="0" w:firstLineChars="0"/>
      </w:pPr>
    </w:p>
    <w:p>
      <w:pPr>
        <w:pStyle w:val="2"/>
        <w:numPr>
          <w:ilvl w:val="0"/>
          <w:numId w:val="6"/>
        </w:numPr>
        <w:spacing w:before="0" w:after="0" w:line="360" w:lineRule="auto"/>
        <w:jc w:val="center"/>
        <w:rPr>
          <w:sz w:val="36"/>
          <w:szCs w:val="36"/>
        </w:rPr>
      </w:pPr>
      <w:bookmarkStart w:id="39" w:name="_Toc21265"/>
      <w:r>
        <w:rPr>
          <w:rFonts w:hint="eastAsia"/>
          <w:sz w:val="36"/>
          <w:szCs w:val="36"/>
        </w:rPr>
        <w:t>项目需求</w:t>
      </w:r>
      <w:bookmarkEnd w:id="39"/>
    </w:p>
    <w:p>
      <w:pPr>
        <w:numPr>
          <w:ilvl w:val="0"/>
          <w:numId w:val="7"/>
        </w:numPr>
      </w:pPr>
      <w:r>
        <w:rPr>
          <w:rFonts w:hint="eastAsia"/>
        </w:rPr>
        <w:t>项目采购明细</w:t>
      </w:r>
    </w:p>
    <w:tbl>
      <w:tblPr>
        <w:tblStyle w:val="32"/>
        <w:tblW w:w="4996" w:type="pct"/>
        <w:tblInd w:w="0" w:type="dxa"/>
        <w:tblLayout w:type="autofit"/>
        <w:tblCellMar>
          <w:top w:w="0" w:type="dxa"/>
          <w:left w:w="108" w:type="dxa"/>
          <w:bottom w:w="0" w:type="dxa"/>
          <w:right w:w="108" w:type="dxa"/>
        </w:tblCellMar>
      </w:tblPr>
      <w:tblGrid>
        <w:gridCol w:w="635"/>
        <w:gridCol w:w="1266"/>
        <w:gridCol w:w="891"/>
        <w:gridCol w:w="2019"/>
        <w:gridCol w:w="2019"/>
        <w:gridCol w:w="2449"/>
      </w:tblGrid>
      <w:tr>
        <w:tblPrEx>
          <w:tblCellMar>
            <w:top w:w="0" w:type="dxa"/>
            <w:left w:w="108" w:type="dxa"/>
            <w:bottom w:w="0" w:type="dxa"/>
            <w:right w:w="108" w:type="dxa"/>
          </w:tblCellMar>
        </w:tblPrEx>
        <w:trPr>
          <w:trHeight w:val="300" w:hRule="atLeast"/>
        </w:trPr>
        <w:tc>
          <w:tcPr>
            <w:tcW w:w="34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序号</w:t>
            </w:r>
          </w:p>
        </w:tc>
        <w:tc>
          <w:tcPr>
            <w:tcW w:w="682"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名称</w:t>
            </w:r>
          </w:p>
        </w:tc>
        <w:tc>
          <w:tcPr>
            <w:tcW w:w="480"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类别</w:t>
            </w:r>
          </w:p>
        </w:tc>
        <w:tc>
          <w:tcPr>
            <w:tcW w:w="108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品牌</w:t>
            </w:r>
          </w:p>
        </w:tc>
        <w:tc>
          <w:tcPr>
            <w:tcW w:w="1087"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规格型号</w:t>
            </w:r>
          </w:p>
        </w:tc>
        <w:tc>
          <w:tcPr>
            <w:tcW w:w="1319" w:type="pc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拟采购数量及品牌说明</w:t>
            </w: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低通量透析器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德朗</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B-16PF</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10</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OCI-HD14L</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EXCLEAR 15</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SUREFLUX-15G</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Hemoflow F7HPS</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东丽</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TS-1.3S</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2</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高通量透析器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爱立生</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LSHT160-A</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8</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0CI-HD180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EXCLEAR170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FX80</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东丽</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TS-1.6SL</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FB-150U</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3</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血滤器</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德朗</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B-18HF</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200支/年，3个品牌规格型号产品任选其一皆可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欧赛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OCI-HF160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新华</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EXCLEAR800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进口</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旭化成</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REXEED-15UC</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尼普洛</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ELISIO-15H</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费森尤斯</w:t>
            </w:r>
          </w:p>
        </w:tc>
        <w:tc>
          <w:tcPr>
            <w:tcW w:w="108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FX80</w:t>
            </w: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4</w:t>
            </w:r>
          </w:p>
        </w:tc>
        <w:tc>
          <w:tcPr>
            <w:tcW w:w="682"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灌流器</w:t>
            </w:r>
          </w:p>
        </w:tc>
        <w:tc>
          <w:tcPr>
            <w:tcW w:w="480"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健帆</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HA130</w:t>
            </w:r>
          </w:p>
        </w:tc>
        <w:tc>
          <w:tcPr>
            <w:tcW w:w="1319"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100支/年，3个品牌规格型号产品任选其一皆可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682"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博新</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MG130</w:t>
            </w:r>
          </w:p>
        </w:tc>
        <w:tc>
          <w:tcPr>
            <w:tcW w:w="1319" w:type="pct"/>
            <w:vMerge w:val="continue"/>
            <w:tcBorders>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300" w:hRule="atLeast"/>
        </w:trPr>
        <w:tc>
          <w:tcPr>
            <w:tcW w:w="342"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682"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480" w:type="pct"/>
            <w:vMerge w:val="continue"/>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重庆希尔康</w:t>
            </w:r>
          </w:p>
        </w:tc>
        <w:tc>
          <w:tcPr>
            <w:tcW w:w="1087" w:type="pc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RC100</w:t>
            </w:r>
          </w:p>
        </w:tc>
        <w:tc>
          <w:tcPr>
            <w:tcW w:w="1319" w:type="pct"/>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p>
        </w:tc>
      </w:tr>
      <w:tr>
        <w:tblPrEx>
          <w:tblCellMar>
            <w:top w:w="0" w:type="dxa"/>
            <w:left w:w="108" w:type="dxa"/>
            <w:bottom w:w="0" w:type="dxa"/>
            <w:right w:w="108" w:type="dxa"/>
          </w:tblCellMar>
        </w:tblPrEx>
        <w:trPr>
          <w:trHeight w:val="588"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5</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血路管</w:t>
            </w:r>
          </w:p>
        </w:tc>
        <w:tc>
          <w:tcPr>
            <w:tcW w:w="480" w:type="pct"/>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德朗、维泰、普瑞森</w:t>
            </w:r>
          </w:p>
        </w:tc>
        <w:tc>
          <w:tcPr>
            <w:tcW w:w="1087" w:type="pct"/>
            <w:vMerge w:val="restart"/>
            <w:tcBorders>
              <w:top w:val="single" w:color="000000" w:sz="4" w:space="0"/>
              <w:left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根</w:t>
            </w:r>
          </w:p>
        </w:tc>
        <w:tc>
          <w:tcPr>
            <w:tcW w:w="1319" w:type="pct"/>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lang w:val="en-US" w:eastAsia="zh-CN"/>
              </w:rPr>
              <w:t>12</w:t>
            </w:r>
            <w:r>
              <w:rPr>
                <w:rFonts w:hint="eastAsia" w:ascii="宋体" w:hAnsi="宋体" w:cs="宋体"/>
                <w:color w:val="000000" w:themeColor="text1"/>
                <w:kern w:val="0"/>
                <w:sz w:val="18"/>
                <w:szCs w:val="18"/>
              </w:rPr>
              <w:t>00根/年，3个品牌规格型号产品任选其一皆可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6</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透析液</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仁越、华岳、普瑞森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份</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AB透析液各</w:t>
            </w:r>
            <w:r>
              <w:rPr>
                <w:rFonts w:hint="eastAsia" w:ascii="宋体" w:hAnsi="宋体" w:cs="宋体"/>
                <w:color w:val="000000" w:themeColor="text1"/>
                <w:kern w:val="0"/>
                <w:sz w:val="18"/>
                <w:szCs w:val="18"/>
                <w:lang w:val="en-US" w:eastAsia="zh-CN"/>
              </w:rPr>
              <w:t>23</w:t>
            </w:r>
            <w:r>
              <w:rPr>
                <w:rFonts w:hint="eastAsia" w:ascii="宋体" w:hAnsi="宋体" w:cs="宋体"/>
                <w:color w:val="000000" w:themeColor="text1"/>
                <w:kern w:val="0"/>
                <w:sz w:val="18"/>
                <w:szCs w:val="18"/>
              </w:rPr>
              <w:t>00人份/年，3个品牌规格型号产品任选其一皆可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7</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透析护理包</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贝恩、龙虎 、普瑞森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个</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23</w:t>
            </w:r>
            <w:r>
              <w:rPr>
                <w:rFonts w:hint="eastAsia" w:ascii="宋体" w:hAnsi="宋体" w:cs="宋体"/>
                <w:color w:val="000000" w:themeColor="text1"/>
                <w:kern w:val="0"/>
                <w:sz w:val="18"/>
                <w:szCs w:val="18"/>
              </w:rPr>
              <w:t>00个/年，3个品牌规格型号产品任选其一皆可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8</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穿刺针</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德朗、三鑫、尼普洛</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支</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lang w:val="en-US" w:eastAsia="zh-CN"/>
              </w:rPr>
              <w:t>46</w:t>
            </w:r>
            <w:r>
              <w:rPr>
                <w:rFonts w:hint="eastAsia" w:ascii="宋体" w:hAnsi="宋体" w:cs="宋体"/>
                <w:color w:val="000000" w:themeColor="text1"/>
                <w:kern w:val="0"/>
                <w:sz w:val="18"/>
                <w:szCs w:val="18"/>
              </w:rPr>
              <w:t>00支/年，3个品牌规格型号产品任选其一皆可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233"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00" w:hRule="atLeast"/>
        </w:trPr>
        <w:tc>
          <w:tcPr>
            <w:tcW w:w="34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9</w:t>
            </w:r>
          </w:p>
        </w:tc>
        <w:tc>
          <w:tcPr>
            <w:tcW w:w="68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柠檬酸消毒液</w:t>
            </w:r>
          </w:p>
        </w:tc>
        <w:tc>
          <w:tcPr>
            <w:tcW w:w="48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国产</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仁越、施特雷生物、普瑞森</w:t>
            </w:r>
          </w:p>
        </w:tc>
        <w:tc>
          <w:tcPr>
            <w:tcW w:w="1087"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桶</w:t>
            </w:r>
          </w:p>
        </w:tc>
        <w:tc>
          <w:tcPr>
            <w:tcW w:w="1319" w:type="pct"/>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40桶/年，3个品牌规格型号产品任选其一皆可</w:t>
            </w:r>
          </w:p>
        </w:tc>
      </w:tr>
      <w:tr>
        <w:tblPrEx>
          <w:tblCellMar>
            <w:top w:w="0" w:type="dxa"/>
            <w:left w:w="108" w:type="dxa"/>
            <w:bottom w:w="0" w:type="dxa"/>
            <w:right w:w="108" w:type="dxa"/>
          </w:tblCellMar>
        </w:tblPrEx>
        <w:trPr>
          <w:trHeight w:val="300"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12" w:hRule="atLeast"/>
        </w:trPr>
        <w:tc>
          <w:tcPr>
            <w:tcW w:w="34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68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48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087"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cs="宋体"/>
                <w:color w:val="000000" w:themeColor="text1"/>
                <w:sz w:val="18"/>
                <w:szCs w:val="18"/>
              </w:rPr>
            </w:pPr>
          </w:p>
        </w:tc>
        <w:tc>
          <w:tcPr>
            <w:tcW w:w="1319" w:type="pct"/>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bl>
    <w:p>
      <w:pPr>
        <w:rPr>
          <w:b/>
          <w:bCs/>
          <w:sz w:val="22"/>
        </w:rPr>
      </w:pPr>
      <w:bookmarkStart w:id="40" w:name="_Toc30843"/>
    </w:p>
    <w:p>
      <w:pPr>
        <w:rPr>
          <w:b/>
          <w:bCs/>
          <w:sz w:val="22"/>
        </w:rPr>
      </w:pPr>
      <w:r>
        <w:rPr>
          <w:rFonts w:hint="eastAsia"/>
          <w:b/>
          <w:bCs/>
          <w:sz w:val="22"/>
        </w:rPr>
        <w:t>注：供应商对项目需求的</w:t>
      </w:r>
      <w:r>
        <w:rPr>
          <w:rFonts w:hint="eastAsia"/>
          <w:b/>
          <w:bCs/>
          <w:sz w:val="22"/>
          <w:lang w:val="en-US" w:eastAsia="zh-CN"/>
        </w:rPr>
        <w:t>9</w:t>
      </w:r>
      <w:r>
        <w:rPr>
          <w:rFonts w:hint="eastAsia"/>
          <w:b/>
          <w:bCs/>
          <w:sz w:val="22"/>
        </w:rPr>
        <w:t>类耗材必须按采购要求全部保供并且报价，否则视为无效标处理。</w:t>
      </w:r>
    </w:p>
    <w:p>
      <w:pPr>
        <w:pStyle w:val="2"/>
        <w:spacing w:before="0" w:after="0" w:line="360" w:lineRule="auto"/>
        <w:rPr>
          <w:sz w:val="36"/>
          <w:szCs w:val="36"/>
        </w:rPr>
      </w:pPr>
    </w:p>
    <w:p>
      <w:pPr>
        <w:pStyle w:val="2"/>
        <w:spacing w:before="0" w:after="0" w:line="360" w:lineRule="auto"/>
        <w:jc w:val="center"/>
        <w:rPr>
          <w:sz w:val="36"/>
          <w:szCs w:val="36"/>
        </w:rPr>
      </w:pPr>
      <w:r>
        <w:rPr>
          <w:rFonts w:hint="eastAsia"/>
          <w:sz w:val="36"/>
          <w:szCs w:val="36"/>
        </w:rPr>
        <w:t>第五章  响应文件格式</w:t>
      </w:r>
      <w:bookmarkEnd w:id="40"/>
    </w:p>
    <w:p>
      <w:pPr>
        <w:spacing w:line="360" w:lineRule="auto"/>
      </w:pPr>
    </w:p>
    <w:p>
      <w:pPr>
        <w:spacing w:line="360" w:lineRule="auto"/>
        <w:rPr>
          <w:rFonts w:ascii="宋体" w:hAnsi="宋体"/>
          <w:b/>
          <w:bCs/>
          <w:sz w:val="36"/>
          <w:szCs w:val="36"/>
        </w:rPr>
      </w:pPr>
    </w:p>
    <w:p>
      <w:pPr>
        <w:spacing w:line="360" w:lineRule="auto"/>
        <w:rPr>
          <w:rFonts w:ascii="宋体" w:hAnsi="宋体"/>
          <w:b/>
          <w:bCs/>
          <w:sz w:val="36"/>
          <w:szCs w:val="36"/>
        </w:rPr>
      </w:pPr>
      <w:r>
        <w:rPr>
          <w:rFonts w:hint="eastAsia" w:ascii="宋体" w:hAnsi="宋体"/>
          <w:b/>
          <w:bCs/>
          <w:sz w:val="36"/>
          <w:szCs w:val="36"/>
        </w:rPr>
        <w:t>封面</w:t>
      </w:r>
    </w:p>
    <w:p>
      <w:pPr>
        <w:spacing w:line="360" w:lineRule="auto"/>
        <w:jc w:val="center"/>
        <w:rPr>
          <w:rFonts w:ascii="宋体" w:hAnsi="宋体"/>
          <w:b/>
          <w:bCs/>
          <w:sz w:val="72"/>
          <w:szCs w:val="72"/>
        </w:rPr>
      </w:pPr>
    </w:p>
    <w:p>
      <w:pPr>
        <w:spacing w:line="360" w:lineRule="auto"/>
        <w:jc w:val="center"/>
        <w:rPr>
          <w:rFonts w:ascii="宋体" w:hAnsi="宋体"/>
          <w:b/>
          <w:bCs/>
          <w:sz w:val="72"/>
          <w:szCs w:val="72"/>
        </w:rPr>
      </w:pPr>
      <w:r>
        <w:rPr>
          <w:rFonts w:hint="eastAsia" w:ascii="宋体" w:hAnsi="宋体"/>
          <w:b/>
          <w:bCs/>
          <w:sz w:val="72"/>
          <w:szCs w:val="72"/>
        </w:rPr>
        <w:t>响 应 文 件</w:t>
      </w:r>
    </w:p>
    <w:p>
      <w:pPr>
        <w:spacing w:line="360" w:lineRule="auto"/>
        <w:jc w:val="center"/>
        <w:rPr>
          <w:rFonts w:ascii="宋体" w:hAnsi="宋体"/>
          <w:b/>
          <w:bCs/>
          <w:sz w:val="36"/>
          <w:szCs w:val="36"/>
        </w:rPr>
      </w:pPr>
    </w:p>
    <w:p>
      <w:pPr>
        <w:spacing w:line="360" w:lineRule="auto"/>
        <w:jc w:val="left"/>
        <w:rPr>
          <w:rFonts w:ascii="宋体" w:hAnsi="宋体"/>
          <w:b/>
          <w:bCs/>
          <w:kern w:val="44"/>
          <w:sz w:val="36"/>
          <w:szCs w:val="36"/>
          <w:u w:val="single"/>
        </w:rPr>
      </w:pPr>
      <w:r>
        <w:rPr>
          <w:rFonts w:hint="eastAsia" w:ascii="宋体" w:hAnsi="宋体"/>
          <w:b/>
          <w:bCs/>
          <w:kern w:val="44"/>
          <w:sz w:val="36"/>
          <w:szCs w:val="36"/>
        </w:rPr>
        <w:t>项目名称：</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p>
    <w:p>
      <w:pPr>
        <w:spacing w:line="360" w:lineRule="auto"/>
        <w:jc w:val="left"/>
        <w:rPr>
          <w:rFonts w:ascii="宋体" w:hAnsi="宋体"/>
          <w:b/>
          <w:bCs/>
          <w:sz w:val="36"/>
          <w:szCs w:val="36"/>
        </w:rPr>
      </w:pPr>
      <w:r>
        <w:rPr>
          <w:rFonts w:hint="eastAsia" w:ascii="宋体" w:hAnsi="宋体"/>
          <w:b/>
          <w:bCs/>
          <w:sz w:val="36"/>
          <w:szCs w:val="36"/>
        </w:rPr>
        <w:t>项目编号：</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r>
        <w:rPr>
          <w:rFonts w:hint="eastAsia" w:ascii="宋体" w:hAnsi="宋体"/>
          <w:b/>
          <w:bCs/>
          <w:kern w:val="44"/>
          <w:sz w:val="36"/>
          <w:szCs w:val="36"/>
          <w:u w:val="single"/>
        </w:rPr>
        <w:t xml:space="preserve"> </w:t>
      </w:r>
      <w:r>
        <w:rPr>
          <w:rFonts w:ascii="宋体" w:hAnsi="宋体"/>
          <w:b/>
          <w:bCs/>
          <w:kern w:val="44"/>
          <w:sz w:val="36"/>
          <w:szCs w:val="36"/>
          <w:u w:val="single"/>
        </w:rPr>
        <w:t xml:space="preserve">         </w:t>
      </w: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p>
    <w:p>
      <w:pPr>
        <w:spacing w:line="360" w:lineRule="auto"/>
        <w:rPr>
          <w:rFonts w:ascii="宋体" w:hAnsi="宋体"/>
          <w:b/>
          <w:bCs/>
          <w:sz w:val="36"/>
          <w:szCs w:val="36"/>
        </w:rPr>
      </w:pPr>
      <w:r>
        <w:rPr>
          <w:rFonts w:hint="eastAsia" w:ascii="宋体" w:hAnsi="宋体"/>
          <w:b/>
          <w:bCs/>
          <w:sz w:val="36"/>
          <w:szCs w:val="36"/>
        </w:rPr>
        <w:t>单位名称：</w:t>
      </w:r>
      <w:r>
        <w:rPr>
          <w:rFonts w:hint="eastAsia" w:ascii="宋体" w:hAnsi="宋体"/>
          <w:b/>
          <w:bCs/>
          <w:sz w:val="36"/>
          <w:szCs w:val="36"/>
          <w:u w:val="single"/>
        </w:rPr>
        <w:t xml:space="preserve">                         </w:t>
      </w:r>
      <w:r>
        <w:rPr>
          <w:rFonts w:hint="eastAsia" w:ascii="宋体" w:hAnsi="宋体"/>
          <w:b/>
          <w:bCs/>
          <w:sz w:val="36"/>
          <w:szCs w:val="36"/>
        </w:rPr>
        <w:t>（盖章）</w:t>
      </w:r>
    </w:p>
    <w:p>
      <w:pPr>
        <w:spacing w:line="360" w:lineRule="auto"/>
        <w:rPr>
          <w:rFonts w:ascii="宋体" w:hAnsi="宋体"/>
          <w:b/>
          <w:bCs/>
          <w:sz w:val="36"/>
          <w:szCs w:val="36"/>
          <w:u w:val="single"/>
        </w:rPr>
      </w:pPr>
      <w:r>
        <w:rPr>
          <w:rFonts w:hint="eastAsia" w:ascii="宋体" w:hAnsi="宋体"/>
          <w:b/>
          <w:bCs/>
          <w:sz w:val="36"/>
          <w:szCs w:val="36"/>
        </w:rPr>
        <w:t>法定代表人（或授权代表）：</w:t>
      </w:r>
      <w:r>
        <w:rPr>
          <w:rFonts w:hint="eastAsia" w:ascii="宋体" w:hAnsi="宋体"/>
          <w:b/>
          <w:bCs/>
          <w:sz w:val="36"/>
          <w:szCs w:val="36"/>
          <w:u w:val="single"/>
        </w:rPr>
        <w:t xml:space="preserve">         </w:t>
      </w:r>
      <w:r>
        <w:rPr>
          <w:rFonts w:hint="eastAsia" w:ascii="宋体" w:hAnsi="宋体"/>
          <w:b/>
          <w:bCs/>
          <w:sz w:val="36"/>
          <w:szCs w:val="36"/>
        </w:rPr>
        <w:t>（签字）</w:t>
      </w:r>
    </w:p>
    <w:p>
      <w:pPr>
        <w:spacing w:line="360" w:lineRule="auto"/>
        <w:rPr>
          <w:rFonts w:ascii="宋体" w:hAnsi="宋体"/>
          <w:b/>
          <w:bCs/>
          <w:sz w:val="36"/>
          <w:szCs w:val="36"/>
        </w:rPr>
      </w:pPr>
      <w:r>
        <w:rPr>
          <w:rFonts w:hint="eastAsia" w:ascii="宋体" w:hAnsi="宋体"/>
          <w:b/>
          <w:bCs/>
          <w:sz w:val="36"/>
          <w:szCs w:val="36"/>
        </w:rPr>
        <w:t>日期：</w:t>
      </w:r>
      <w:r>
        <w:rPr>
          <w:rFonts w:hint="eastAsia" w:ascii="宋体" w:hAnsi="宋体"/>
          <w:b/>
          <w:bCs/>
          <w:sz w:val="36"/>
          <w:szCs w:val="36"/>
          <w:u w:val="single"/>
        </w:rPr>
        <w:t xml:space="preserve">        </w:t>
      </w:r>
      <w:r>
        <w:rPr>
          <w:rFonts w:hint="eastAsia" w:ascii="宋体" w:hAnsi="宋体"/>
          <w:b/>
          <w:bCs/>
          <w:sz w:val="36"/>
          <w:szCs w:val="36"/>
        </w:rPr>
        <w:t>年</w:t>
      </w:r>
      <w:r>
        <w:rPr>
          <w:rFonts w:hint="eastAsia" w:ascii="宋体" w:hAnsi="宋体"/>
          <w:b/>
          <w:bCs/>
          <w:sz w:val="36"/>
          <w:szCs w:val="36"/>
          <w:u w:val="single"/>
        </w:rPr>
        <w:t xml:space="preserve">        </w:t>
      </w:r>
      <w:r>
        <w:rPr>
          <w:rFonts w:hint="eastAsia" w:ascii="宋体" w:hAnsi="宋体"/>
          <w:b/>
          <w:bCs/>
          <w:sz w:val="36"/>
          <w:szCs w:val="36"/>
        </w:rPr>
        <w:t>月</w:t>
      </w:r>
      <w:r>
        <w:rPr>
          <w:rFonts w:hint="eastAsia" w:ascii="宋体" w:hAnsi="宋体"/>
          <w:b/>
          <w:bCs/>
          <w:sz w:val="36"/>
          <w:szCs w:val="36"/>
          <w:u w:val="single"/>
        </w:rPr>
        <w:t xml:space="preserve">       </w:t>
      </w:r>
      <w:r>
        <w:rPr>
          <w:rFonts w:hint="eastAsia" w:ascii="宋体" w:hAnsi="宋体"/>
          <w:b/>
          <w:bCs/>
          <w:sz w:val="36"/>
          <w:szCs w:val="36"/>
        </w:rPr>
        <w:t>日</w:t>
      </w:r>
    </w:p>
    <w:p>
      <w:pPr>
        <w:spacing w:line="360" w:lineRule="auto"/>
        <w:rPr>
          <w:rFonts w:ascii="宋体" w:hAnsi="宋体" w:cs="黑体"/>
          <w:b/>
          <w:bCs/>
          <w:color w:val="000000"/>
          <w:spacing w:val="2"/>
          <w:sz w:val="36"/>
          <w:szCs w:val="36"/>
        </w:rPr>
      </w:pPr>
    </w:p>
    <w:p>
      <w:pPr>
        <w:spacing w:line="360" w:lineRule="auto"/>
        <w:ind w:left="4100"/>
        <w:rPr>
          <w:rFonts w:ascii="方正小标宋_GBK" w:hAnsi="黑体" w:eastAsia="方正小标宋_GBK" w:cs="黑体"/>
          <w:color w:val="000000"/>
          <w:spacing w:val="2"/>
          <w:sz w:val="32"/>
          <w:szCs w:val="32"/>
        </w:rPr>
      </w:pPr>
      <w:r>
        <w:rPr>
          <w:rFonts w:ascii="宋体" w:hAnsi="宋体" w:cs="黑体"/>
          <w:color w:val="000000"/>
          <w:spacing w:val="2"/>
          <w:sz w:val="36"/>
          <w:szCs w:val="36"/>
        </w:rPr>
        <w:br w:type="page"/>
      </w:r>
      <w:r>
        <w:rPr>
          <w:rFonts w:hint="eastAsia" w:ascii="方正小标宋_GBK" w:hAnsi="黑体" w:eastAsia="方正小标宋_GBK" w:cs="黑体"/>
          <w:color w:val="000000"/>
          <w:spacing w:val="2"/>
          <w:sz w:val="32"/>
          <w:szCs w:val="32"/>
        </w:rPr>
        <w:t>目录</w:t>
      </w:r>
    </w:p>
    <w:p>
      <w:pPr>
        <w:spacing w:line="360" w:lineRule="auto"/>
        <w:rPr>
          <w:rFonts w:ascii="黑体" w:hAnsi="黑体" w:eastAsia="黑体"/>
          <w:color w:val="000000"/>
          <w:szCs w:val="21"/>
        </w:rPr>
      </w:pPr>
    </w:p>
    <w:p>
      <w:pPr>
        <w:spacing w:line="360" w:lineRule="auto"/>
        <w:rPr>
          <w:rFonts w:ascii="黑体" w:hAnsi="黑体" w:eastAsia="黑体"/>
          <w:color w:val="000000"/>
          <w:szCs w:val="21"/>
        </w:rPr>
      </w:pPr>
      <w:r>
        <w:rPr>
          <w:rFonts w:ascii="黑体" w:hAnsi="黑体" w:eastAsia="黑体"/>
          <w:color w:val="000000"/>
          <w:szCs w:val="21"/>
        </w:rPr>
        <w:t>一、</w:t>
      </w:r>
      <w:r>
        <w:rPr>
          <w:rFonts w:hint="eastAsia" w:ascii="黑体" w:hAnsi="黑体" w:eastAsia="黑体"/>
          <w:color w:val="000000"/>
          <w:szCs w:val="21"/>
        </w:rPr>
        <w:t>响应函</w:t>
      </w:r>
    </w:p>
    <w:p>
      <w:pPr>
        <w:spacing w:line="360" w:lineRule="auto"/>
        <w:rPr>
          <w:rFonts w:ascii="黑体" w:hAnsi="黑体" w:eastAsia="黑体"/>
          <w:color w:val="000000"/>
          <w:szCs w:val="21"/>
        </w:rPr>
      </w:pPr>
      <w:r>
        <w:rPr>
          <w:rFonts w:ascii="黑体" w:hAnsi="黑体" w:eastAsia="黑体"/>
          <w:color w:val="000000"/>
          <w:szCs w:val="21"/>
        </w:rPr>
        <w:t>二、</w:t>
      </w:r>
      <w:r>
        <w:rPr>
          <w:rFonts w:hint="eastAsia" w:ascii="黑体" w:hAnsi="黑体" w:eastAsia="黑体"/>
          <w:color w:val="000000"/>
          <w:szCs w:val="21"/>
        </w:rPr>
        <w:t>法人授权委托书、法人及被授权人身份证复印件</w:t>
      </w:r>
    </w:p>
    <w:p>
      <w:pPr>
        <w:spacing w:line="360" w:lineRule="auto"/>
        <w:rPr>
          <w:rFonts w:ascii="黑体" w:hAnsi="黑体" w:eastAsia="黑体"/>
          <w:color w:val="000000"/>
          <w:szCs w:val="21"/>
        </w:rPr>
      </w:pPr>
      <w:r>
        <w:rPr>
          <w:rFonts w:hint="eastAsia" w:ascii="黑体" w:hAnsi="黑体" w:eastAsia="黑体"/>
          <w:color w:val="000000"/>
          <w:szCs w:val="21"/>
        </w:rPr>
        <w:t>三</w:t>
      </w:r>
      <w:r>
        <w:rPr>
          <w:rFonts w:ascii="黑体" w:hAnsi="黑体" w:eastAsia="黑体"/>
          <w:color w:val="000000"/>
          <w:szCs w:val="21"/>
        </w:rPr>
        <w:t>、</w:t>
      </w:r>
      <w:r>
        <w:rPr>
          <w:rFonts w:hint="eastAsia" w:ascii="黑体" w:hAnsi="黑体" w:eastAsia="黑体"/>
          <w:color w:val="000000"/>
          <w:szCs w:val="21"/>
        </w:rPr>
        <w:t>经营企业营业执照、医疗器械经营许可证等公司资质及简介；</w:t>
      </w:r>
    </w:p>
    <w:p>
      <w:pPr>
        <w:spacing w:line="360" w:lineRule="auto"/>
        <w:rPr>
          <w:rFonts w:ascii="黑体" w:hAnsi="黑体" w:eastAsia="黑体"/>
          <w:color w:val="000000"/>
          <w:szCs w:val="21"/>
        </w:rPr>
      </w:pPr>
      <w:r>
        <w:rPr>
          <w:rFonts w:hint="eastAsia" w:ascii="黑体" w:hAnsi="黑体" w:eastAsia="黑体"/>
          <w:color w:val="000000"/>
          <w:szCs w:val="21"/>
        </w:rPr>
        <w:t>四、上一年度的财务状况报告（成立不满一年不需提供）；</w:t>
      </w:r>
    </w:p>
    <w:p>
      <w:pPr>
        <w:spacing w:line="360" w:lineRule="auto"/>
        <w:rPr>
          <w:rFonts w:ascii="黑体" w:hAnsi="黑体" w:eastAsia="黑体"/>
          <w:color w:val="000000"/>
          <w:szCs w:val="21"/>
        </w:rPr>
      </w:pPr>
      <w:r>
        <w:rPr>
          <w:rFonts w:hint="eastAsia" w:ascii="黑体" w:hAnsi="黑体" w:eastAsia="黑体"/>
          <w:color w:val="000000"/>
          <w:szCs w:val="21"/>
        </w:rPr>
        <w:t>五、依法缴纳职工社会保障资金的证明材料(税务、银行或社会保险基金管理部门出具的近三个月内任意一个月缴纳职工社会保障资金的缴款凭证或缴款证明)（投标人依法享受缓缴、免缴的提供证明材料）；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rPr>
          <w:rFonts w:ascii="黑体" w:hAnsi="黑体" w:eastAsia="黑体"/>
          <w:color w:val="000000"/>
          <w:szCs w:val="21"/>
        </w:rPr>
      </w:pPr>
      <w:r>
        <w:rPr>
          <w:rFonts w:hint="eastAsia" w:ascii="黑体" w:hAnsi="黑体" w:eastAsia="黑体"/>
          <w:color w:val="000000"/>
          <w:szCs w:val="21"/>
        </w:rPr>
        <w:t>六、投标人近三个月内任意一份依法纳税的缴款凭证（投标人依法享受缓缴、免缴的提供证明材料）</w:t>
      </w:r>
    </w:p>
    <w:p>
      <w:pPr>
        <w:spacing w:line="360" w:lineRule="auto"/>
        <w:rPr>
          <w:rFonts w:ascii="黑体" w:hAnsi="黑体" w:eastAsia="黑体"/>
          <w:color w:val="000000"/>
          <w:szCs w:val="21"/>
        </w:rPr>
      </w:pPr>
      <w:r>
        <w:rPr>
          <w:rFonts w:hint="eastAsia" w:ascii="黑体" w:hAnsi="黑体" w:eastAsia="黑体"/>
          <w:color w:val="000000"/>
          <w:szCs w:val="21"/>
        </w:rPr>
        <w:t>七、参加政府采购活动前3年内在经营活动中没有重大违法记录的书面声明；</w:t>
      </w:r>
    </w:p>
    <w:p>
      <w:pPr>
        <w:spacing w:line="360" w:lineRule="auto"/>
        <w:rPr>
          <w:rFonts w:ascii="黑体" w:hAnsi="黑体" w:eastAsia="黑体"/>
          <w:color w:val="000000"/>
          <w:szCs w:val="21"/>
        </w:rPr>
      </w:pPr>
      <w:r>
        <w:rPr>
          <w:rFonts w:hint="eastAsia" w:ascii="黑体" w:hAnsi="黑体" w:eastAsia="黑体"/>
          <w:color w:val="000000"/>
          <w:szCs w:val="21"/>
        </w:rPr>
        <w:t>八</w:t>
      </w:r>
      <w:r>
        <w:rPr>
          <w:rFonts w:ascii="黑体" w:hAnsi="黑体" w:eastAsia="黑体"/>
          <w:color w:val="000000"/>
          <w:szCs w:val="21"/>
        </w:rPr>
        <w:t>、报价一览表</w:t>
      </w:r>
    </w:p>
    <w:p>
      <w:pPr>
        <w:spacing w:line="360" w:lineRule="auto"/>
        <w:rPr>
          <w:rFonts w:ascii="黑体" w:hAnsi="黑体" w:eastAsia="黑体"/>
          <w:color w:val="000000"/>
          <w:szCs w:val="21"/>
        </w:rPr>
      </w:pPr>
      <w:r>
        <w:rPr>
          <w:rFonts w:hint="eastAsia" w:ascii="黑体" w:hAnsi="黑体" w:eastAsia="黑体"/>
          <w:color w:val="000000"/>
          <w:szCs w:val="21"/>
        </w:rPr>
        <w:t>九、项目业绩一览表</w:t>
      </w:r>
    </w:p>
    <w:p>
      <w:pPr>
        <w:spacing w:line="360" w:lineRule="auto"/>
        <w:rPr>
          <w:rFonts w:ascii="黑体" w:hAnsi="黑体" w:eastAsia="黑体"/>
          <w:color w:val="000000"/>
          <w:szCs w:val="21"/>
        </w:rPr>
      </w:pPr>
      <w:r>
        <w:rPr>
          <w:rFonts w:hint="eastAsia" w:ascii="黑体" w:hAnsi="黑体" w:eastAsia="黑体"/>
          <w:color w:val="000000"/>
          <w:szCs w:val="21"/>
        </w:rPr>
        <w:t>十、项目方案和产品信息</w:t>
      </w:r>
    </w:p>
    <w:p>
      <w:pPr>
        <w:spacing w:line="360" w:lineRule="auto"/>
        <w:rPr>
          <w:rFonts w:ascii="黑体" w:hAnsi="黑体" w:eastAsia="黑体"/>
          <w:color w:val="000000"/>
          <w:szCs w:val="21"/>
        </w:rPr>
      </w:pPr>
      <w:r>
        <w:rPr>
          <w:rFonts w:hint="eastAsia" w:ascii="黑体" w:hAnsi="黑体" w:eastAsia="黑体"/>
          <w:color w:val="000000"/>
          <w:szCs w:val="21"/>
        </w:rPr>
        <w:t>十一、售后服务承诺</w:t>
      </w:r>
    </w:p>
    <w:p>
      <w:pPr>
        <w:spacing w:line="360" w:lineRule="auto"/>
        <w:rPr>
          <w:rFonts w:ascii="黑体" w:hAnsi="黑体" w:eastAsia="黑体"/>
          <w:color w:val="000000"/>
          <w:szCs w:val="21"/>
        </w:rPr>
      </w:pPr>
      <w:r>
        <w:rPr>
          <w:rFonts w:hint="eastAsia" w:ascii="黑体" w:hAnsi="黑体" w:eastAsia="黑体"/>
          <w:color w:val="000000"/>
          <w:szCs w:val="21"/>
        </w:rPr>
        <w:t>十二、响应人认为有必要提供的其他材料</w:t>
      </w:r>
    </w:p>
    <w:p>
      <w:pPr>
        <w:spacing w:line="360" w:lineRule="auto"/>
        <w:rPr>
          <w:rFonts w:ascii="黑体" w:hAnsi="黑体" w:eastAsia="黑体"/>
          <w:szCs w:val="21"/>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rPr>
          <w:rFonts w:ascii="黑体" w:hAnsi="黑体" w:eastAsia="黑体"/>
          <w:sz w:val="24"/>
        </w:rPr>
      </w:pPr>
    </w:p>
    <w:p>
      <w:pPr>
        <w:spacing w:line="360" w:lineRule="auto"/>
      </w:pPr>
    </w:p>
    <w:p>
      <w:pPr>
        <w:spacing w:line="360" w:lineRule="auto"/>
        <w:jc w:val="left"/>
        <w:rPr>
          <w:rFonts w:ascii="宋体" w:hAnsi="宋体"/>
          <w:b/>
          <w:color w:val="000000"/>
          <w:sz w:val="28"/>
          <w:szCs w:val="28"/>
        </w:rPr>
      </w:pPr>
      <w:r>
        <w:rPr>
          <w:rFonts w:ascii="宋体" w:hAnsi="宋体"/>
          <w:b/>
          <w:sz w:val="28"/>
          <w:szCs w:val="28"/>
        </w:rPr>
        <w:br w:type="page"/>
      </w:r>
      <w:r>
        <w:rPr>
          <w:rFonts w:hint="eastAsia" w:ascii="宋体" w:hAnsi="宋体"/>
          <w:b/>
          <w:sz w:val="28"/>
          <w:szCs w:val="28"/>
        </w:rPr>
        <w:t>一、  响应</w:t>
      </w:r>
      <w:r>
        <w:rPr>
          <w:rFonts w:ascii="宋体" w:hAnsi="宋体"/>
          <w:b/>
          <w:sz w:val="28"/>
          <w:szCs w:val="28"/>
        </w:rPr>
        <w:t>函</w:t>
      </w:r>
      <w:r>
        <w:rPr>
          <w:rFonts w:hint="eastAsia" w:ascii="宋体" w:hAnsi="宋体"/>
          <w:b/>
          <w:sz w:val="28"/>
          <w:szCs w:val="28"/>
        </w:rPr>
        <w:t xml:space="preserve">  </w:t>
      </w:r>
      <w:r>
        <w:rPr>
          <w:rFonts w:hint="eastAsia" w:ascii="宋体" w:hAnsi="宋体"/>
          <w:b/>
          <w:color w:val="000000"/>
          <w:sz w:val="28"/>
          <w:szCs w:val="28"/>
        </w:rPr>
        <w:t xml:space="preserve">          </w:t>
      </w:r>
    </w:p>
    <w:p>
      <w:pPr>
        <w:spacing w:line="360" w:lineRule="auto"/>
        <w:jc w:val="center"/>
        <w:rPr>
          <w:rFonts w:ascii="宋体" w:hAnsi="宋体"/>
          <w:b/>
          <w:sz w:val="32"/>
          <w:szCs w:val="32"/>
        </w:rPr>
      </w:pPr>
      <w:r>
        <w:rPr>
          <w:rFonts w:hint="eastAsia" w:ascii="宋体" w:hAnsi="宋体"/>
          <w:b/>
          <w:sz w:val="32"/>
          <w:szCs w:val="32"/>
        </w:rPr>
        <w:t>响应</w:t>
      </w:r>
      <w:r>
        <w:rPr>
          <w:rFonts w:ascii="宋体" w:hAnsi="宋体"/>
          <w:b/>
          <w:sz w:val="32"/>
          <w:szCs w:val="32"/>
        </w:rPr>
        <w:t xml:space="preserve">函 </w:t>
      </w:r>
    </w:p>
    <w:p>
      <w:pPr>
        <w:spacing w:line="360" w:lineRule="auto"/>
        <w:rPr>
          <w:rFonts w:ascii="宋体" w:hAnsi="宋体"/>
          <w:color w:val="000000"/>
          <w:sz w:val="24"/>
        </w:rPr>
      </w:pPr>
      <w:r>
        <w:rPr>
          <w:rFonts w:ascii="宋体" w:hAnsi="宋体"/>
          <w:color w:val="000000"/>
          <w:sz w:val="24"/>
        </w:rPr>
        <w:t>扬州市第三人民医院：</w:t>
      </w:r>
    </w:p>
    <w:p>
      <w:pPr>
        <w:tabs>
          <w:tab w:val="left" w:pos="1498"/>
        </w:tabs>
        <w:spacing w:line="360" w:lineRule="auto"/>
        <w:ind w:firstLine="480" w:firstLineChars="200"/>
        <w:rPr>
          <w:rFonts w:ascii="宋体" w:hAnsi="宋体"/>
          <w:color w:val="000000"/>
          <w:sz w:val="24"/>
        </w:rPr>
      </w:pPr>
      <w:r>
        <w:rPr>
          <w:rFonts w:ascii="宋体" w:hAnsi="宋体"/>
          <w:color w:val="000000"/>
          <w:sz w:val="24"/>
        </w:rPr>
        <w:t>经研究，我们决定参</w:t>
      </w:r>
      <w:r>
        <w:rPr>
          <w:rFonts w:ascii="宋体" w:hAnsi="宋体"/>
          <w:sz w:val="24"/>
        </w:rPr>
        <w:t>加扬州市第三人民医院</w:t>
      </w:r>
      <w:r>
        <w:rPr>
          <w:rFonts w:ascii="宋体" w:hAnsi="宋体"/>
          <w:sz w:val="24"/>
          <w:u w:val="single"/>
        </w:rPr>
        <w:t xml:space="preserve">                   </w:t>
      </w:r>
      <w:r>
        <w:rPr>
          <w:rFonts w:hint="eastAsia" w:ascii="宋体" w:hAnsi="宋体"/>
          <w:sz w:val="24"/>
        </w:rPr>
        <w:t>招标</w:t>
      </w:r>
      <w:r>
        <w:rPr>
          <w:rFonts w:ascii="宋体" w:hAnsi="宋体"/>
          <w:sz w:val="24"/>
        </w:rPr>
        <w:t>活动，为此，我方郑重声明以下诸点，</w:t>
      </w:r>
      <w:r>
        <w:rPr>
          <w:rFonts w:ascii="宋体" w:hAnsi="宋体"/>
          <w:color w:val="000000"/>
          <w:sz w:val="24"/>
        </w:rPr>
        <w:t>并负法律责任。</w:t>
      </w:r>
    </w:p>
    <w:p>
      <w:pPr>
        <w:tabs>
          <w:tab w:val="left" w:pos="1498"/>
        </w:tabs>
        <w:spacing w:line="360" w:lineRule="auto"/>
        <w:ind w:firstLine="480" w:firstLineChars="200"/>
        <w:rPr>
          <w:rFonts w:ascii="宋体" w:hAnsi="宋体"/>
          <w:color w:val="000000"/>
          <w:sz w:val="24"/>
        </w:rPr>
      </w:pPr>
      <w:r>
        <w:rPr>
          <w:rFonts w:ascii="宋体" w:hAnsi="宋体"/>
          <w:color w:val="000000"/>
          <w:sz w:val="24"/>
        </w:rPr>
        <w:t>一、我们已详细审核全部招标文件及其有效补充文件，我们放弃对招标文件任何误解的权利，提交招标响应文件后，不对招标文件本身提出质疑；</w:t>
      </w:r>
    </w:p>
    <w:p>
      <w:pPr>
        <w:tabs>
          <w:tab w:val="left" w:pos="1498"/>
        </w:tabs>
        <w:spacing w:line="360" w:lineRule="auto"/>
        <w:ind w:firstLine="480" w:firstLineChars="200"/>
        <w:rPr>
          <w:rFonts w:ascii="宋体" w:hAnsi="宋体"/>
          <w:color w:val="000000"/>
          <w:sz w:val="24"/>
        </w:rPr>
      </w:pPr>
      <w:r>
        <w:rPr>
          <w:rFonts w:ascii="宋体" w:hAnsi="宋体"/>
          <w:color w:val="000000"/>
          <w:sz w:val="24"/>
        </w:rPr>
        <w:t>二、我方按要求提交响应文件；</w:t>
      </w:r>
    </w:p>
    <w:p>
      <w:pPr>
        <w:pStyle w:val="140"/>
        <w:tabs>
          <w:tab w:val="left" w:pos="1498"/>
        </w:tabs>
        <w:spacing w:line="360" w:lineRule="auto"/>
        <w:ind w:firstLine="480" w:firstLineChars="200"/>
        <w:rPr>
          <w:rFonts w:ascii="仿宋_GB2312" w:eastAsia="仿宋_GB2312"/>
          <w:sz w:val="24"/>
        </w:rPr>
      </w:pPr>
      <w:r>
        <w:rPr>
          <w:rFonts w:ascii="宋体" w:hAnsi="宋体"/>
          <w:color w:val="000000"/>
          <w:sz w:val="24"/>
        </w:rPr>
        <w:t>三、</w:t>
      </w:r>
      <w:r>
        <w:rPr>
          <w:rFonts w:hint="eastAsia" w:ascii="宋体" w:hAnsi="宋体"/>
          <w:color w:val="000000"/>
          <w:sz w:val="24"/>
        </w:rPr>
        <w:t>我方具备履行合同所必需的耗材；如果我们的响应文件被接受，我们将履行招标文件中规定的每项要求，并按我们响应文件中的承诺按期、按质、按量交付履约方</w:t>
      </w:r>
      <w:r>
        <w:rPr>
          <w:rFonts w:hint="eastAsia" w:ascii="仿宋_GB2312" w:eastAsia="仿宋_GB2312"/>
          <w:sz w:val="24"/>
        </w:rPr>
        <w:t>；</w:t>
      </w:r>
    </w:p>
    <w:p>
      <w:pPr>
        <w:tabs>
          <w:tab w:val="left" w:pos="1498"/>
        </w:tabs>
        <w:spacing w:line="360" w:lineRule="auto"/>
        <w:ind w:firstLine="480" w:firstLineChars="200"/>
        <w:rPr>
          <w:rFonts w:ascii="宋体" w:hAnsi="宋体"/>
          <w:color w:val="000000"/>
          <w:sz w:val="24"/>
        </w:rPr>
      </w:pPr>
      <w:r>
        <w:rPr>
          <w:rFonts w:ascii="宋体" w:hAnsi="宋体"/>
          <w:color w:val="000000"/>
          <w:sz w:val="24"/>
        </w:rPr>
        <w:t>四、我们理解，最低报价不是</w:t>
      </w:r>
      <w:r>
        <w:rPr>
          <w:rFonts w:hint="eastAsia" w:ascii="宋体" w:hAnsi="宋体"/>
          <w:color w:val="000000"/>
          <w:sz w:val="24"/>
        </w:rPr>
        <w:t>中标</w:t>
      </w:r>
      <w:r>
        <w:rPr>
          <w:rFonts w:ascii="宋体" w:hAnsi="宋体"/>
          <w:color w:val="000000"/>
          <w:sz w:val="24"/>
        </w:rPr>
        <w:t>的唯一条件，贵方有选择</w:t>
      </w:r>
      <w:r>
        <w:rPr>
          <w:rFonts w:hint="eastAsia" w:ascii="宋体" w:hAnsi="宋体"/>
          <w:color w:val="000000"/>
          <w:sz w:val="24"/>
        </w:rPr>
        <w:t>中标</w:t>
      </w:r>
      <w:r>
        <w:rPr>
          <w:rFonts w:ascii="宋体" w:hAnsi="宋体"/>
          <w:color w:val="000000"/>
          <w:sz w:val="24"/>
        </w:rPr>
        <w:t>人的权利；</w:t>
      </w:r>
    </w:p>
    <w:p>
      <w:pPr>
        <w:tabs>
          <w:tab w:val="left" w:pos="1498"/>
        </w:tabs>
        <w:spacing w:line="360" w:lineRule="auto"/>
        <w:ind w:firstLine="480" w:firstLineChars="200"/>
        <w:rPr>
          <w:rFonts w:ascii="宋体" w:hAnsi="宋体"/>
          <w:color w:val="000000"/>
          <w:sz w:val="24"/>
        </w:rPr>
      </w:pPr>
      <w:r>
        <w:rPr>
          <w:rFonts w:ascii="宋体" w:hAnsi="宋体"/>
          <w:color w:val="000000"/>
          <w:sz w:val="24"/>
        </w:rPr>
        <w:t>五、我方愿按《中华人民共和国合同法》及其他有关法律、法规的规定，自觉履行自己的全部责任；</w:t>
      </w:r>
    </w:p>
    <w:p>
      <w:pPr>
        <w:tabs>
          <w:tab w:val="left" w:pos="1498"/>
        </w:tabs>
        <w:spacing w:line="360" w:lineRule="auto"/>
        <w:ind w:firstLine="480" w:firstLineChars="200"/>
        <w:rPr>
          <w:rFonts w:ascii="宋体" w:hAnsi="宋体"/>
          <w:color w:val="FF0000"/>
          <w:sz w:val="24"/>
        </w:rPr>
      </w:pPr>
      <w:r>
        <w:rPr>
          <w:rFonts w:hint="eastAsia" w:ascii="宋体" w:hAnsi="宋体"/>
          <w:color w:val="000000"/>
          <w:sz w:val="24"/>
        </w:rPr>
        <w:t>六</w:t>
      </w:r>
      <w:r>
        <w:rPr>
          <w:rFonts w:ascii="宋体" w:hAnsi="宋体"/>
          <w:color w:val="000000"/>
          <w:sz w:val="24"/>
        </w:rPr>
        <w:t>、我方</w:t>
      </w:r>
      <w:r>
        <w:rPr>
          <w:rFonts w:hint="eastAsia" w:ascii="宋体" w:hAnsi="宋体"/>
          <w:color w:val="000000"/>
          <w:sz w:val="24"/>
        </w:rPr>
        <w:t>响应</w:t>
      </w:r>
      <w:r>
        <w:rPr>
          <w:rFonts w:ascii="宋体" w:hAnsi="宋体"/>
          <w:color w:val="000000"/>
          <w:sz w:val="24"/>
        </w:rPr>
        <w:t>招标文件规定的响应有效期。</w:t>
      </w:r>
    </w:p>
    <w:p>
      <w:pPr>
        <w:spacing w:line="360" w:lineRule="auto"/>
        <w:rPr>
          <w:rFonts w:ascii="宋体" w:hAnsi="宋体"/>
          <w:color w:val="000000"/>
          <w:sz w:val="24"/>
        </w:rPr>
      </w:pPr>
    </w:p>
    <w:p>
      <w:pPr>
        <w:spacing w:line="360" w:lineRule="auto"/>
        <w:rPr>
          <w:rFonts w:ascii="宋体" w:hAnsi="宋体"/>
          <w:color w:val="000000"/>
          <w:sz w:val="24"/>
        </w:rPr>
      </w:pPr>
    </w:p>
    <w:p>
      <w:pPr>
        <w:widowControl/>
        <w:spacing w:line="360" w:lineRule="auto"/>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jc w:val="left"/>
        <w:rPr>
          <w:rFonts w:ascii="宋体" w:hAnsi="宋体" w:cs="宋体"/>
          <w:kern w:val="0"/>
          <w:sz w:val="24"/>
        </w:rPr>
      </w:pPr>
      <w:r>
        <w:rPr>
          <w:rFonts w:hint="eastAsia" w:ascii="宋体" w:hAnsi="宋体" w:cs="宋体"/>
          <w:kern w:val="0"/>
          <w:sz w:val="24"/>
        </w:rPr>
        <w:t xml:space="preserve">日期： </w:t>
      </w:r>
      <w:r>
        <w:rPr>
          <w:rFonts w:ascii="宋体" w:hAnsi="宋体" w:cs="宋体"/>
          <w:kern w:val="0"/>
          <w:sz w:val="24"/>
        </w:rPr>
        <w:t xml:space="preserve"> </w:t>
      </w: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 xml:space="preserve">日 </w:t>
      </w: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widowControl/>
        <w:spacing w:line="360" w:lineRule="auto"/>
        <w:jc w:val="left"/>
        <w:rPr>
          <w:rFonts w:ascii="宋体" w:hAnsi="宋体" w:cs="宋体"/>
          <w:kern w:val="0"/>
          <w:sz w:val="24"/>
        </w:rPr>
      </w:pPr>
    </w:p>
    <w:p>
      <w:pPr>
        <w:spacing w:line="360" w:lineRule="auto"/>
        <w:jc w:val="center"/>
        <w:rPr>
          <w:rFonts w:ascii="宋体" w:hAnsi="宋体" w:cs="宋体"/>
          <w:kern w:val="0"/>
          <w:sz w:val="24"/>
        </w:rPr>
      </w:pPr>
    </w:p>
    <w:p>
      <w:pPr>
        <w:spacing w:line="360" w:lineRule="auto"/>
        <w:jc w:val="left"/>
        <w:rPr>
          <w:rFonts w:ascii="宋体" w:hAnsi="宋体"/>
          <w:b/>
          <w:sz w:val="28"/>
          <w:szCs w:val="28"/>
        </w:rPr>
      </w:pPr>
      <w:r>
        <w:rPr>
          <w:rFonts w:ascii="宋体" w:hAnsi="宋体"/>
          <w:b/>
          <w:sz w:val="28"/>
          <w:szCs w:val="28"/>
        </w:rPr>
        <w:br w:type="page"/>
      </w:r>
      <w:r>
        <w:rPr>
          <w:rFonts w:hint="eastAsia" w:ascii="宋体" w:hAnsi="宋体"/>
          <w:b/>
          <w:sz w:val="28"/>
          <w:szCs w:val="28"/>
        </w:rPr>
        <w:t>二、</w:t>
      </w:r>
      <w:r>
        <w:rPr>
          <w:rFonts w:ascii="宋体" w:hAnsi="宋体"/>
          <w:b/>
          <w:sz w:val="28"/>
          <w:szCs w:val="28"/>
        </w:rPr>
        <w:t>法定代表人身份证明或授权委托书</w:t>
      </w:r>
    </w:p>
    <w:p>
      <w:pPr>
        <w:spacing w:line="360" w:lineRule="auto"/>
        <w:jc w:val="left"/>
        <w:rPr>
          <w:rFonts w:ascii="宋体" w:hAnsi="宋体"/>
          <w:b/>
          <w:sz w:val="32"/>
          <w:szCs w:val="32"/>
        </w:rPr>
      </w:pPr>
    </w:p>
    <w:p>
      <w:pPr>
        <w:spacing w:line="360" w:lineRule="auto"/>
        <w:jc w:val="left"/>
        <w:rPr>
          <w:rFonts w:ascii="宋体" w:hAnsi="宋体"/>
          <w:b/>
          <w:sz w:val="32"/>
          <w:szCs w:val="32"/>
        </w:rPr>
      </w:pPr>
    </w:p>
    <w:p>
      <w:pPr>
        <w:spacing w:line="360" w:lineRule="auto"/>
        <w:jc w:val="center"/>
        <w:rPr>
          <w:rFonts w:ascii="宋体" w:hAnsi="宋体"/>
          <w:b/>
          <w:sz w:val="32"/>
          <w:szCs w:val="32"/>
        </w:rPr>
      </w:pPr>
      <w:r>
        <w:rPr>
          <w:rFonts w:ascii="宋体" w:hAnsi="宋体"/>
          <w:b/>
          <w:sz w:val="32"/>
          <w:szCs w:val="32"/>
        </w:rPr>
        <w:t>法定代表人身份证明或授权委托书</w:t>
      </w:r>
    </w:p>
    <w:p>
      <w:pPr>
        <w:spacing w:line="360" w:lineRule="auto"/>
        <w:rPr>
          <w:rFonts w:ascii="宋体" w:hAnsi="宋体"/>
          <w:sz w:val="24"/>
        </w:rPr>
      </w:pPr>
      <w:r>
        <w:rPr>
          <w:rFonts w:ascii="宋体" w:hAnsi="宋体"/>
          <w:sz w:val="24"/>
        </w:rPr>
        <w:t>扬州市第三人民医院：</w:t>
      </w:r>
    </w:p>
    <w:p>
      <w:pPr>
        <w:spacing w:line="360" w:lineRule="auto"/>
        <w:ind w:firstLine="480" w:firstLineChars="200"/>
        <w:rPr>
          <w:rFonts w:ascii="宋体" w:hAnsi="宋体"/>
          <w:sz w:val="24"/>
        </w:rPr>
      </w:pPr>
      <w:r>
        <w:rPr>
          <w:rFonts w:ascii="宋体" w:hAnsi="宋体"/>
          <w:sz w:val="24"/>
          <w:u w:val="single"/>
        </w:rPr>
        <w:t xml:space="preserve">                  </w:t>
      </w:r>
      <w:r>
        <w:rPr>
          <w:rFonts w:ascii="宋体" w:hAnsi="宋体"/>
          <w:sz w:val="24"/>
        </w:rPr>
        <w:t>（单位名称）法定代表人授权我单位</w:t>
      </w:r>
      <w:r>
        <w:rPr>
          <w:rFonts w:ascii="宋体" w:hAnsi="宋体"/>
          <w:sz w:val="24"/>
          <w:u w:val="single"/>
        </w:rPr>
        <w:t xml:space="preserve">    </w:t>
      </w:r>
      <w:r>
        <w:rPr>
          <w:rFonts w:hint="eastAsia" w:ascii="宋体" w:hAnsi="宋体"/>
          <w:sz w:val="24"/>
          <w:u w:val="single"/>
        </w:rPr>
        <w:t xml:space="preserve">              </w:t>
      </w:r>
      <w:r>
        <w:rPr>
          <w:rFonts w:ascii="宋体" w:hAnsi="宋体"/>
          <w:sz w:val="24"/>
          <w:u w:val="single"/>
        </w:rPr>
        <w:t xml:space="preserve">  </w:t>
      </w:r>
    </w:p>
    <w:p>
      <w:pPr>
        <w:topLinePunct/>
        <w:spacing w:line="360" w:lineRule="auto"/>
        <w:rPr>
          <w:rFonts w:ascii="宋体" w:hAnsi="宋体"/>
          <w:sz w:val="24"/>
        </w:rPr>
      </w:pPr>
      <w:r>
        <w:rPr>
          <w:rFonts w:ascii="宋体" w:hAnsi="宋体"/>
          <w:sz w:val="24"/>
          <w:u w:val="single"/>
        </w:rPr>
        <w:t xml:space="preserve">          </w:t>
      </w:r>
      <w:r>
        <w:rPr>
          <w:rFonts w:ascii="宋体" w:hAnsi="宋体"/>
          <w:sz w:val="24"/>
        </w:rPr>
        <w:t>（职务或职称）</w:t>
      </w:r>
      <w:r>
        <w:rPr>
          <w:rFonts w:ascii="宋体" w:hAnsi="宋体"/>
          <w:sz w:val="24"/>
          <w:u w:val="single"/>
        </w:rPr>
        <w:t xml:space="preserve">        </w:t>
      </w:r>
      <w:r>
        <w:rPr>
          <w:rFonts w:ascii="宋体" w:hAnsi="宋体"/>
          <w:sz w:val="24"/>
        </w:rPr>
        <w:t>（姓名）为我单位本次授权代理人，全权处理此次编号为</w:t>
      </w:r>
      <w:r>
        <w:rPr>
          <w:rFonts w:ascii="宋体" w:hAnsi="宋体"/>
          <w:sz w:val="24"/>
          <w:u w:val="single"/>
        </w:rPr>
        <w:t xml:space="preserve">                         </w:t>
      </w:r>
      <w:r>
        <w:rPr>
          <w:rFonts w:ascii="宋体" w:hAnsi="宋体"/>
          <w:sz w:val="24"/>
        </w:rPr>
        <w:t>项目招标活动的一切事宜。</w:t>
      </w:r>
    </w:p>
    <w:p>
      <w:pPr>
        <w:pStyle w:val="28"/>
        <w:widowControl w:val="0"/>
        <w:spacing w:before="0" w:beforeAutospacing="0" w:after="0" w:afterAutospacing="0" w:line="360" w:lineRule="auto"/>
        <w:jc w:val="both"/>
        <w:rPr>
          <w:rFonts w:cs="Times New Roman"/>
        </w:rPr>
      </w:pPr>
    </w:p>
    <w:p>
      <w:pPr>
        <w:spacing w:line="360" w:lineRule="auto"/>
        <w:ind w:firstLine="630"/>
        <w:rPr>
          <w:rFonts w:ascii="宋体" w:hAnsi="宋体"/>
          <w:sz w:val="24"/>
        </w:rPr>
      </w:pPr>
      <w:r>
        <w:rPr>
          <w:rFonts w:ascii="宋体" w:hAnsi="宋体"/>
          <w:sz w:val="24"/>
        </w:rPr>
        <w:t>特此授权</w:t>
      </w:r>
    </w:p>
    <w:p>
      <w:pPr>
        <w:spacing w:line="360" w:lineRule="auto"/>
        <w:ind w:firstLine="600"/>
        <w:rPr>
          <w:rFonts w:ascii="宋体" w:hAnsi="宋体"/>
          <w:sz w:val="24"/>
        </w:rPr>
      </w:pPr>
      <w:r>
        <w:rPr>
          <w:rFonts w:ascii="宋体" w:hAnsi="宋体"/>
          <w:sz w:val="24"/>
        </w:rPr>
        <w:t>（附法定代表人、授权代理人身份证明复印件）</w:t>
      </w:r>
    </w:p>
    <w:p>
      <w:pPr>
        <w:spacing w:line="360" w:lineRule="auto"/>
        <w:ind w:firstLine="630"/>
        <w:rPr>
          <w:rFonts w:ascii="宋体" w:hAnsi="宋体"/>
          <w:sz w:val="24"/>
        </w:rPr>
      </w:pPr>
    </w:p>
    <w:p>
      <w:pPr>
        <w:spacing w:line="360" w:lineRule="auto"/>
        <w:ind w:firstLine="629"/>
        <w:rPr>
          <w:rFonts w:ascii="宋体" w:hAnsi="宋体"/>
          <w:sz w:val="24"/>
        </w:rPr>
      </w:pPr>
      <w:r>
        <w:rPr>
          <w:rFonts w:ascii="宋体" w:hAnsi="宋体"/>
          <w:sz w:val="24"/>
        </w:rPr>
        <w:t>单位名称（公章）：</w:t>
      </w:r>
    </w:p>
    <w:p>
      <w:pPr>
        <w:spacing w:line="360" w:lineRule="auto"/>
        <w:ind w:firstLine="629"/>
        <w:rPr>
          <w:rFonts w:ascii="宋体" w:hAnsi="宋体"/>
          <w:sz w:val="24"/>
        </w:rPr>
      </w:pPr>
      <w:r>
        <w:rPr>
          <w:rFonts w:ascii="宋体" w:hAnsi="宋体"/>
          <w:sz w:val="24"/>
        </w:rPr>
        <w:t>法定代表人（签字或盖章）：</w:t>
      </w:r>
    </w:p>
    <w:p>
      <w:pPr>
        <w:spacing w:line="360" w:lineRule="auto"/>
        <w:ind w:firstLine="629"/>
        <w:rPr>
          <w:rFonts w:ascii="宋体" w:hAnsi="宋体"/>
          <w:sz w:val="24"/>
        </w:rPr>
      </w:pPr>
      <w:r>
        <w:rPr>
          <w:rFonts w:ascii="宋体" w:hAnsi="宋体"/>
          <w:sz w:val="24"/>
        </w:rPr>
        <w:t>法人授权代表（签字）：</w:t>
      </w: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r>
        <w:rPr>
          <w:rFonts w:hint="eastAsia" w:ascii="宋体" w:hAnsi="宋体"/>
          <w:sz w:val="24"/>
        </w:rPr>
        <w:t>法人授权代表身份证复印件：</w:t>
      </w: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sz w:val="24"/>
        </w:rPr>
      </w:pPr>
    </w:p>
    <w:p>
      <w:pPr>
        <w:spacing w:line="360" w:lineRule="auto"/>
        <w:ind w:firstLine="629"/>
        <w:rPr>
          <w:rFonts w:ascii="宋体" w:hAnsi="宋体"/>
          <w:color w:val="000000"/>
          <w:sz w:val="24"/>
        </w:rPr>
      </w:pPr>
      <w:r>
        <w:rPr>
          <w:rFonts w:hint="eastAsia" w:ascii="宋体" w:hAnsi="宋体"/>
          <w:sz w:val="24"/>
        </w:rPr>
        <w:t>法人身份证复印件：</w:t>
      </w:r>
      <w:r>
        <w:rPr>
          <w:rFonts w:ascii="宋体" w:hAnsi="宋体"/>
          <w:color w:val="000000"/>
          <w:sz w:val="24"/>
        </w:rPr>
        <w:t xml:space="preserve"> </w:t>
      </w: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jc w:val="left"/>
        <w:rPr>
          <w:rFonts w:ascii="宋体" w:hAnsi="宋体"/>
          <w:b/>
          <w:sz w:val="28"/>
          <w:szCs w:val="28"/>
        </w:rPr>
      </w:pPr>
      <w:r>
        <w:rPr>
          <w:rFonts w:hint="eastAsia" w:ascii="宋体" w:hAnsi="宋体"/>
          <w:b/>
          <w:sz w:val="28"/>
          <w:szCs w:val="28"/>
        </w:rPr>
        <w:t>三、响应人营业执照、医疗器械经营许可证、耗材的医疗器械注册证（含注册登记表）等资质证明；</w:t>
      </w:r>
    </w:p>
    <w:p>
      <w:pPr>
        <w:spacing w:line="360" w:lineRule="auto"/>
        <w:jc w:val="left"/>
        <w:rPr>
          <w:rFonts w:ascii="宋体" w:hAnsi="宋体"/>
          <w:b/>
          <w:sz w:val="28"/>
          <w:szCs w:val="28"/>
        </w:rPr>
      </w:pPr>
      <w:r>
        <w:rPr>
          <w:rFonts w:hint="eastAsia" w:ascii="宋体" w:hAnsi="宋体"/>
          <w:b/>
          <w:sz w:val="28"/>
          <w:szCs w:val="28"/>
        </w:rPr>
        <w:t>四、上一年度的财务状况报告（成立不满一年不需提供）；</w:t>
      </w:r>
    </w:p>
    <w:p>
      <w:pPr>
        <w:spacing w:line="360" w:lineRule="auto"/>
        <w:jc w:val="left"/>
        <w:rPr>
          <w:rFonts w:ascii="宋体" w:hAnsi="宋体"/>
          <w:b/>
          <w:sz w:val="28"/>
          <w:szCs w:val="28"/>
        </w:rPr>
      </w:pPr>
      <w:r>
        <w:rPr>
          <w:rFonts w:hint="eastAsia" w:ascii="宋体" w:hAnsi="宋体"/>
          <w:b/>
          <w:sz w:val="28"/>
          <w:szCs w:val="28"/>
        </w:rPr>
        <w:t>五、依法缴纳职工社会保障资金的证明材料(税务、银行或社会保险基金管理部门出具的近三个月内任意一个月缴纳职工社会保障资金的缴款凭证或缴款证明)（投标人依法享受缓缴、免缴的提供证明材料）；</w:t>
      </w:r>
    </w:p>
    <w:p>
      <w:pPr>
        <w:spacing w:line="360" w:lineRule="auto"/>
        <w:jc w:val="left"/>
        <w:rPr>
          <w:rFonts w:ascii="宋体" w:hAnsi="宋体"/>
          <w:b/>
          <w:sz w:val="28"/>
          <w:szCs w:val="28"/>
        </w:rPr>
      </w:pPr>
      <w:r>
        <w:rPr>
          <w:rFonts w:hint="eastAsia" w:ascii="宋体" w:hAnsi="宋体"/>
          <w:b/>
          <w:sz w:val="28"/>
          <w:szCs w:val="28"/>
        </w:rPr>
        <w:t>六、投标人近三个月内任意一份依法纳税的缴款凭证（投标人依法享受缓缴、免缴的提供证明材料）</w:t>
      </w:r>
    </w:p>
    <w:p>
      <w:pPr>
        <w:spacing w:line="360" w:lineRule="auto"/>
        <w:rPr>
          <w:rFonts w:ascii="宋体" w:hAnsi="宋体"/>
          <w:color w:val="000000"/>
          <w:sz w:val="24"/>
        </w:rPr>
      </w:pPr>
    </w:p>
    <w:p>
      <w:pPr>
        <w:spacing w:line="360" w:lineRule="auto"/>
        <w:jc w:val="left"/>
        <w:rPr>
          <w:rFonts w:ascii="宋体" w:hAnsi="宋体"/>
          <w:b/>
          <w:sz w:val="28"/>
          <w:szCs w:val="28"/>
        </w:rPr>
      </w:pPr>
      <w:r>
        <w:rPr>
          <w:rFonts w:ascii="宋体" w:hAnsi="宋体"/>
          <w:b/>
          <w:sz w:val="28"/>
          <w:szCs w:val="28"/>
        </w:rPr>
        <w:br w:type="page"/>
      </w:r>
    </w:p>
    <w:p>
      <w:pPr>
        <w:spacing w:line="360" w:lineRule="auto"/>
        <w:jc w:val="left"/>
        <w:rPr>
          <w:rFonts w:ascii="宋体" w:hAnsi="宋体"/>
          <w:b/>
          <w:sz w:val="28"/>
          <w:szCs w:val="28"/>
        </w:rPr>
      </w:pPr>
      <w:r>
        <w:rPr>
          <w:rFonts w:hint="eastAsia" w:ascii="宋体" w:hAnsi="宋体"/>
          <w:b/>
          <w:sz w:val="28"/>
          <w:szCs w:val="28"/>
        </w:rPr>
        <w:t>七、</w:t>
      </w:r>
      <w:r>
        <w:rPr>
          <w:rFonts w:ascii="宋体" w:hAnsi="宋体"/>
          <w:b/>
          <w:sz w:val="28"/>
          <w:szCs w:val="28"/>
        </w:rPr>
        <w:t>无重大违法行为声明</w:t>
      </w:r>
    </w:p>
    <w:p>
      <w:pPr>
        <w:spacing w:line="360" w:lineRule="auto"/>
        <w:jc w:val="left"/>
        <w:rPr>
          <w:rFonts w:ascii="宋体" w:hAnsi="宋体"/>
          <w:b/>
          <w:sz w:val="28"/>
          <w:szCs w:val="28"/>
        </w:rPr>
      </w:pPr>
    </w:p>
    <w:p>
      <w:pPr>
        <w:pStyle w:val="145"/>
        <w:spacing w:line="360" w:lineRule="auto"/>
        <w:jc w:val="center"/>
        <w:rPr>
          <w:rFonts w:ascii="宋体"/>
          <w:b/>
          <w:bCs/>
          <w:sz w:val="32"/>
          <w:szCs w:val="32"/>
        </w:rPr>
      </w:pPr>
    </w:p>
    <w:p>
      <w:pPr>
        <w:spacing w:line="360" w:lineRule="auto"/>
        <w:jc w:val="center"/>
        <w:rPr>
          <w:rFonts w:ascii="宋体" w:hAnsi="宋体"/>
          <w:b/>
          <w:sz w:val="32"/>
          <w:szCs w:val="32"/>
        </w:rPr>
      </w:pPr>
      <w:r>
        <w:rPr>
          <w:rFonts w:ascii="宋体" w:hAnsi="宋体"/>
          <w:b/>
          <w:sz w:val="32"/>
          <w:szCs w:val="32"/>
        </w:rPr>
        <w:t>无重大违法行为声明</w:t>
      </w:r>
    </w:p>
    <w:p>
      <w:pPr>
        <w:spacing w:line="360" w:lineRule="auto"/>
        <w:jc w:val="center"/>
        <w:rPr>
          <w:rFonts w:ascii="宋体" w:hAnsi="宋体"/>
          <w:b/>
          <w:sz w:val="32"/>
          <w:szCs w:val="32"/>
        </w:rPr>
      </w:pPr>
    </w:p>
    <w:p>
      <w:pPr>
        <w:pStyle w:val="146"/>
        <w:tabs>
          <w:tab w:val="left" w:pos="1498"/>
        </w:tabs>
        <w:spacing w:line="360" w:lineRule="auto"/>
        <w:rPr>
          <w:rFonts w:ascii="宋体" w:hAnsi="宋体"/>
          <w:sz w:val="24"/>
        </w:rPr>
      </w:pPr>
      <w:r>
        <w:rPr>
          <w:rFonts w:hint="eastAsia" w:ascii="宋体" w:hAnsi="宋体"/>
          <w:sz w:val="24"/>
        </w:rPr>
        <w:t>扬州市第三人民医院：</w:t>
      </w:r>
    </w:p>
    <w:p>
      <w:pPr>
        <w:pStyle w:val="146"/>
        <w:spacing w:line="360" w:lineRule="auto"/>
        <w:ind w:firstLine="600"/>
        <w:rPr>
          <w:rFonts w:ascii="宋体" w:hAnsi="宋体"/>
          <w:sz w:val="24"/>
        </w:rPr>
      </w:pPr>
      <w:r>
        <w:rPr>
          <w:rFonts w:hint="eastAsia" w:ascii="宋体" w:hAnsi="宋体"/>
          <w:sz w:val="24"/>
        </w:rPr>
        <w:t xml:space="preserve">我公司在参加编号为 </w:t>
      </w:r>
      <w:r>
        <w:rPr>
          <w:rFonts w:hint="eastAsia" w:ascii="宋体" w:hAnsi="宋体"/>
          <w:sz w:val="24"/>
          <w:u w:val="single"/>
        </w:rPr>
        <w:t xml:space="preserve">                        </w:t>
      </w:r>
      <w:r>
        <w:rPr>
          <w:rFonts w:hint="eastAsia" w:ascii="宋体" w:hAnsi="宋体"/>
          <w:sz w:val="24"/>
        </w:rPr>
        <w:t xml:space="preserve"> 的招标活动前3年内，</w:t>
      </w:r>
      <w:r>
        <w:rPr>
          <w:rFonts w:ascii="宋体" w:hAnsi="宋体"/>
          <w:sz w:val="24"/>
        </w:rPr>
        <w:t>在经营活动中没有重大违法记录</w:t>
      </w:r>
      <w:r>
        <w:rPr>
          <w:rFonts w:hint="eastAsia" w:ascii="宋体" w:hAnsi="宋体"/>
          <w:sz w:val="24"/>
        </w:rPr>
        <w:t>。</w:t>
      </w:r>
    </w:p>
    <w:p>
      <w:pPr>
        <w:pStyle w:val="146"/>
        <w:spacing w:line="360" w:lineRule="auto"/>
        <w:ind w:firstLine="600"/>
        <w:rPr>
          <w:rFonts w:ascii="宋体" w:hAnsi="宋体"/>
          <w:sz w:val="24"/>
        </w:rPr>
      </w:pPr>
      <w:r>
        <w:rPr>
          <w:rFonts w:hint="eastAsia" w:ascii="宋体" w:hAnsi="宋体"/>
          <w:sz w:val="24"/>
        </w:rPr>
        <w:t>特此声明。</w:t>
      </w:r>
    </w:p>
    <w:p>
      <w:pPr>
        <w:pStyle w:val="146"/>
        <w:spacing w:line="360" w:lineRule="auto"/>
        <w:ind w:firstLine="600"/>
        <w:rPr>
          <w:rFonts w:ascii="宋体" w:hAnsi="宋体"/>
          <w:sz w:val="24"/>
        </w:rPr>
      </w:pPr>
    </w:p>
    <w:p>
      <w:pPr>
        <w:pStyle w:val="146"/>
        <w:spacing w:line="360" w:lineRule="auto"/>
        <w:ind w:firstLine="600"/>
        <w:rPr>
          <w:rFonts w:ascii="宋体" w:hAnsi="宋体"/>
          <w:sz w:val="24"/>
        </w:rPr>
      </w:pPr>
      <w:r>
        <w:rPr>
          <w:rFonts w:hint="eastAsia" w:ascii="宋体" w:hAnsi="宋体"/>
          <w:sz w:val="24"/>
        </w:rPr>
        <w:t>注：重大违法记录，是指投标公司因违法经营受到刑事处罚或者责令停产停业、吊销许可证或者执照、较大数额罚款等行政处罚。</w:t>
      </w:r>
    </w:p>
    <w:p>
      <w:pPr>
        <w:pStyle w:val="146"/>
        <w:spacing w:line="360" w:lineRule="auto"/>
        <w:ind w:firstLine="600"/>
        <w:rPr>
          <w:rFonts w:ascii="仿宋_GB2312" w:eastAsia="仿宋_GB2312"/>
          <w:sz w:val="24"/>
        </w:rPr>
      </w:pPr>
    </w:p>
    <w:p>
      <w:pPr>
        <w:pStyle w:val="146"/>
        <w:spacing w:line="360" w:lineRule="auto"/>
        <w:ind w:firstLine="600"/>
        <w:rPr>
          <w:rFonts w:ascii="仿宋_GB2312" w:eastAsia="仿宋_GB2312"/>
          <w:sz w:val="24"/>
        </w:rPr>
      </w:pPr>
    </w:p>
    <w:p>
      <w:pPr>
        <w:widowControl/>
        <w:spacing w:line="360" w:lineRule="auto"/>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jc w:val="left"/>
        <w:rPr>
          <w:rFonts w:ascii="宋体" w:hAnsi="宋体" w:cs="宋体"/>
          <w:kern w:val="0"/>
          <w:sz w:val="24"/>
        </w:rPr>
      </w:pPr>
      <w:r>
        <w:rPr>
          <w:rFonts w:hint="eastAsia" w:ascii="宋体" w:hAnsi="宋体" w:cs="宋体"/>
          <w:kern w:val="0"/>
          <w:sz w:val="24"/>
        </w:rPr>
        <w:t xml:space="preserve">日期： 年 月 日 </w:t>
      </w: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pPr>
    </w:p>
    <w:p>
      <w:pPr>
        <w:spacing w:line="360" w:lineRule="auto"/>
        <w:rPr>
          <w:rFonts w:ascii="宋体" w:hAnsi="宋体"/>
          <w:b/>
          <w:sz w:val="28"/>
          <w:szCs w:val="28"/>
        </w:rPr>
        <w:sectPr>
          <w:headerReference r:id="rId6" w:type="first"/>
          <w:footerReference r:id="rId8" w:type="first"/>
          <w:headerReference r:id="rId5" w:type="default"/>
          <w:footerReference r:id="rId7" w:type="even"/>
          <w:pgSz w:w="11906" w:h="16838"/>
          <w:pgMar w:top="1134" w:right="1418" w:bottom="1134" w:left="1418" w:header="426" w:footer="567" w:gutter="0"/>
          <w:cols w:space="720" w:num="1"/>
          <w:titlePg/>
          <w:docGrid w:linePitch="312" w:charSpace="0"/>
        </w:sectPr>
      </w:pPr>
    </w:p>
    <w:p>
      <w:pPr>
        <w:numPr>
          <w:ilvl w:val="0"/>
          <w:numId w:val="8"/>
        </w:numPr>
        <w:spacing w:line="360" w:lineRule="auto"/>
        <w:jc w:val="left"/>
        <w:rPr>
          <w:rFonts w:ascii="宋体" w:hAnsi="宋体"/>
          <w:b/>
          <w:sz w:val="28"/>
          <w:szCs w:val="28"/>
        </w:rPr>
      </w:pPr>
      <w:r>
        <w:rPr>
          <w:rFonts w:hint="eastAsia" w:ascii="宋体" w:hAnsi="宋体"/>
          <w:b/>
          <w:sz w:val="28"/>
          <w:szCs w:val="28"/>
        </w:rPr>
        <w:t>报价一览表</w:t>
      </w:r>
    </w:p>
    <w:p>
      <w:pPr>
        <w:spacing w:line="360" w:lineRule="auto"/>
        <w:jc w:val="center"/>
        <w:rPr>
          <w:rFonts w:ascii="宋体" w:hAnsi="宋体"/>
          <w:b/>
          <w:sz w:val="28"/>
          <w:szCs w:val="28"/>
        </w:rPr>
      </w:pPr>
      <w:r>
        <w:rPr>
          <w:rFonts w:hint="eastAsia" w:ascii="宋体" w:hAnsi="宋体"/>
          <w:b/>
          <w:sz w:val="28"/>
          <w:szCs w:val="28"/>
        </w:rPr>
        <w:t>血液透析耗材报价一览表</w:t>
      </w:r>
    </w:p>
    <w:tbl>
      <w:tblPr>
        <w:tblStyle w:val="32"/>
        <w:tblW w:w="10377" w:type="dxa"/>
        <w:tblInd w:w="0" w:type="dxa"/>
        <w:tblLayout w:type="fixed"/>
        <w:tblCellMar>
          <w:top w:w="0" w:type="dxa"/>
          <w:left w:w="108" w:type="dxa"/>
          <w:bottom w:w="0" w:type="dxa"/>
          <w:right w:w="108" w:type="dxa"/>
        </w:tblCellMar>
      </w:tblPr>
      <w:tblGrid>
        <w:gridCol w:w="541"/>
        <w:gridCol w:w="1121"/>
        <w:gridCol w:w="576"/>
        <w:gridCol w:w="831"/>
        <w:gridCol w:w="831"/>
        <w:gridCol w:w="831"/>
        <w:gridCol w:w="831"/>
        <w:gridCol w:w="1049"/>
        <w:gridCol w:w="683"/>
        <w:gridCol w:w="750"/>
        <w:gridCol w:w="925"/>
        <w:gridCol w:w="716"/>
        <w:gridCol w:w="692"/>
      </w:tblGrid>
      <w:tr>
        <w:tblPrEx>
          <w:tblCellMar>
            <w:top w:w="0" w:type="dxa"/>
            <w:left w:w="108" w:type="dxa"/>
            <w:bottom w:w="0" w:type="dxa"/>
            <w:right w:w="108" w:type="dxa"/>
          </w:tblCellMar>
        </w:tblPrEx>
        <w:trPr>
          <w:trHeight w:val="490" w:hRule="atLeast"/>
        </w:trPr>
        <w:tc>
          <w:tcPr>
            <w:tcW w:w="166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项目名称</w:t>
            </w:r>
          </w:p>
        </w:tc>
        <w:tc>
          <w:tcPr>
            <w:tcW w:w="306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项目编号</w:t>
            </w:r>
          </w:p>
        </w:tc>
        <w:tc>
          <w:tcPr>
            <w:tcW w:w="4815" w:type="dxa"/>
            <w:gridSpan w:val="6"/>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b/>
                <w:bCs/>
                <w:color w:val="000000" w:themeColor="text1"/>
                <w:sz w:val="18"/>
                <w:szCs w:val="18"/>
              </w:rPr>
            </w:pPr>
          </w:p>
        </w:tc>
      </w:tr>
      <w:tr>
        <w:tblPrEx>
          <w:tblCellMar>
            <w:top w:w="0" w:type="dxa"/>
            <w:left w:w="108" w:type="dxa"/>
            <w:bottom w:w="0" w:type="dxa"/>
            <w:right w:w="108" w:type="dxa"/>
          </w:tblCellMar>
        </w:tblPrEx>
        <w:trPr>
          <w:trHeight w:val="606"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序号</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名称</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类别</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生产厂家</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规格型号</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highlight w:val="red"/>
              </w:rPr>
            </w:pPr>
            <w:r>
              <w:rPr>
                <w:rFonts w:hint="eastAsia" w:ascii="宋体" w:hAnsi="宋体" w:cs="宋体"/>
                <w:color w:val="000000"/>
                <w:kern w:val="0"/>
                <w:sz w:val="18"/>
                <w:szCs w:val="18"/>
              </w:rPr>
              <w:t>注册证号</w:t>
            </w:r>
          </w:p>
        </w:tc>
        <w:tc>
          <w:tcPr>
            <w:tcW w:w="83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中标编码</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国家20位码</w:t>
            </w:r>
          </w:p>
        </w:tc>
        <w:tc>
          <w:tcPr>
            <w:tcW w:w="6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7位流水码</w:t>
            </w:r>
          </w:p>
        </w:tc>
        <w:tc>
          <w:tcPr>
            <w:tcW w:w="75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平台价（元）</w:t>
            </w:r>
          </w:p>
        </w:tc>
        <w:tc>
          <w:tcPr>
            <w:tcW w:w="9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sz w:val="18"/>
                <w:szCs w:val="18"/>
              </w:rPr>
            </w:pPr>
            <w:r>
              <w:rPr>
                <w:rFonts w:hint="eastAsia" w:ascii="宋体" w:hAnsi="宋体" w:cs="宋体"/>
                <w:color w:val="000000" w:themeColor="text1"/>
                <w:kern w:val="0"/>
                <w:sz w:val="18"/>
                <w:szCs w:val="18"/>
              </w:rPr>
              <w:t>成交价（元）</w:t>
            </w:r>
          </w:p>
        </w:tc>
        <w:tc>
          <w:tcPr>
            <w:tcW w:w="71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数量</w:t>
            </w:r>
          </w:p>
        </w:tc>
        <w:tc>
          <w:tcPr>
            <w:tcW w:w="6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themeColor="text1"/>
                <w:kern w:val="0"/>
                <w:sz w:val="18"/>
                <w:szCs w:val="18"/>
              </w:rPr>
            </w:pPr>
            <w:r>
              <w:rPr>
                <w:rFonts w:hint="eastAsia" w:ascii="宋体" w:hAnsi="宋体" w:cs="宋体"/>
                <w:color w:val="000000" w:themeColor="text1"/>
                <w:kern w:val="0"/>
                <w:sz w:val="18"/>
                <w:szCs w:val="18"/>
              </w:rPr>
              <w:t>总金额</w:t>
            </w: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低通量透析器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10</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高通量透析器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8</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112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血滤器</w:t>
            </w: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200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c>
          <w:tcPr>
            <w:tcW w:w="112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p>
        </w:tc>
        <w:tc>
          <w:tcPr>
            <w:tcW w:w="57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进口</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灌流器</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100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91"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血路管</w:t>
            </w:r>
          </w:p>
        </w:tc>
        <w:tc>
          <w:tcPr>
            <w:tcW w:w="576" w:type="dxa"/>
            <w:tcBorders>
              <w:top w:val="single" w:color="000000" w:sz="4" w:space="0"/>
              <w:left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12</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383"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透析液</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23</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90"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透析护理包</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23</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48"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穿刺针</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lang w:val="en-US" w:eastAsia="zh-CN"/>
              </w:rPr>
              <w:t>46</w:t>
            </w:r>
            <w:r>
              <w:rPr>
                <w:rFonts w:hint="eastAsia" w:ascii="宋体" w:hAnsi="宋体" w:cs="宋体"/>
                <w:color w:val="000000" w:themeColor="text1"/>
                <w:sz w:val="18"/>
                <w:szCs w:val="18"/>
              </w:rPr>
              <w:t>00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20" w:hRule="atLeast"/>
        </w:trPr>
        <w:tc>
          <w:tcPr>
            <w:tcW w:w="5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112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柠檬酸消毒液</w:t>
            </w:r>
          </w:p>
        </w:tc>
        <w:tc>
          <w:tcPr>
            <w:tcW w:w="576"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国产</w:t>
            </w: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831"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sz w:val="18"/>
                <w:szCs w:val="18"/>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683"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50"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925"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c>
          <w:tcPr>
            <w:tcW w:w="716"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r>
              <w:rPr>
                <w:rFonts w:hint="eastAsia" w:ascii="宋体" w:hAnsi="宋体" w:cs="宋体"/>
                <w:color w:val="000000" w:themeColor="text1"/>
                <w:sz w:val="18"/>
                <w:szCs w:val="18"/>
              </w:rPr>
              <w:t>40</w:t>
            </w:r>
          </w:p>
        </w:tc>
        <w:tc>
          <w:tcPr>
            <w:tcW w:w="692" w:type="dxa"/>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cs="宋体"/>
                <w:color w:val="000000" w:themeColor="text1"/>
                <w:sz w:val="18"/>
                <w:szCs w:val="18"/>
              </w:rPr>
            </w:pPr>
          </w:p>
        </w:tc>
      </w:tr>
      <w:tr>
        <w:tblPrEx>
          <w:tblCellMar>
            <w:top w:w="0" w:type="dxa"/>
            <w:left w:w="108" w:type="dxa"/>
            <w:bottom w:w="0" w:type="dxa"/>
            <w:right w:w="108" w:type="dxa"/>
          </w:tblCellMar>
        </w:tblPrEx>
        <w:trPr>
          <w:trHeight w:val="403" w:hRule="atLeast"/>
        </w:trPr>
        <w:tc>
          <w:tcPr>
            <w:tcW w:w="166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8715" w:type="dxa"/>
            <w:gridSpan w:val="11"/>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cs="宋体"/>
                <w:color w:val="000000"/>
                <w:sz w:val="18"/>
                <w:szCs w:val="18"/>
              </w:rPr>
            </w:pPr>
          </w:p>
        </w:tc>
      </w:tr>
    </w:tbl>
    <w:p>
      <w:pPr>
        <w:widowControl/>
        <w:spacing w:line="360" w:lineRule="auto"/>
        <w:jc w:val="left"/>
        <w:rPr>
          <w:rFonts w:ascii="宋体" w:hAnsi="宋体" w:cs="宋体"/>
          <w:kern w:val="0"/>
          <w:szCs w:val="21"/>
        </w:rPr>
      </w:pPr>
      <w:r>
        <w:rPr>
          <w:rFonts w:hint="eastAsia" w:ascii="宋体" w:hAnsi="宋体" w:cs="宋体"/>
          <w:kern w:val="0"/>
          <w:szCs w:val="21"/>
        </w:rPr>
        <w:t>注：1、耗材相关内容没有的打/；</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Cs w:val="21"/>
        </w:rPr>
        <w:t xml:space="preserve"> 2、合计数字为所有项目成交价之和。</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法定代表人（或法定代表人授权代表）签字：</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投标公司名称（签章）： </w:t>
      </w:r>
    </w:p>
    <w:p>
      <w:pPr>
        <w:widowControl/>
        <w:spacing w:line="360" w:lineRule="auto"/>
        <w:ind w:firstLine="141" w:firstLineChars="59"/>
        <w:jc w:val="left"/>
        <w:rPr>
          <w:rFonts w:ascii="宋体" w:hAnsi="宋体" w:cs="宋体"/>
          <w:kern w:val="0"/>
          <w:sz w:val="24"/>
        </w:rPr>
      </w:pPr>
      <w:r>
        <w:rPr>
          <w:rFonts w:hint="eastAsia" w:ascii="宋体" w:hAnsi="宋体" w:cs="宋体"/>
          <w:kern w:val="0"/>
          <w:sz w:val="24"/>
        </w:rPr>
        <w:t xml:space="preserve">日期： 年 月 日 </w:t>
      </w:r>
    </w:p>
    <w:p>
      <w:pPr>
        <w:spacing w:line="360" w:lineRule="auto"/>
        <w:rPr>
          <w:rFonts w:ascii="宋体" w:hAnsi="宋体" w:cs="宋体"/>
          <w:b/>
          <w:kern w:val="0"/>
          <w:sz w:val="28"/>
          <w:szCs w:val="28"/>
        </w:rPr>
      </w:pPr>
    </w:p>
    <w:p/>
    <w:p/>
    <w:p/>
    <w:p/>
    <w:p/>
    <w:p/>
    <w:p/>
    <w:p/>
    <w:p/>
    <w:p/>
    <w:p/>
    <w:p/>
    <w:p/>
    <w:p/>
    <w:p/>
    <w:p>
      <w:pPr>
        <w:spacing w:line="360" w:lineRule="auto"/>
        <w:rPr>
          <w:rFonts w:ascii="宋体" w:hAnsi="宋体" w:cs="宋体"/>
          <w:b/>
          <w:bCs/>
          <w:color w:val="000000"/>
          <w:sz w:val="28"/>
          <w:szCs w:val="28"/>
        </w:rPr>
      </w:pPr>
      <w:r>
        <w:rPr>
          <w:rFonts w:hint="eastAsia" w:ascii="宋体" w:hAnsi="宋体" w:cs="宋体"/>
          <w:b/>
          <w:bCs/>
          <w:color w:val="000000"/>
          <w:sz w:val="28"/>
          <w:szCs w:val="28"/>
        </w:rPr>
        <w:t>九、项目业绩一览表</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十、项目方案和产品信息</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十一、售后服务承诺</w:t>
      </w:r>
    </w:p>
    <w:p>
      <w:pPr>
        <w:spacing w:line="360" w:lineRule="auto"/>
        <w:rPr>
          <w:rFonts w:ascii="宋体" w:hAnsi="宋体" w:cs="宋体"/>
          <w:b/>
          <w:bCs/>
          <w:color w:val="000000"/>
          <w:sz w:val="28"/>
          <w:szCs w:val="28"/>
        </w:rPr>
      </w:pPr>
      <w:r>
        <w:rPr>
          <w:rFonts w:hint="eastAsia" w:ascii="宋体" w:hAnsi="宋体" w:cs="宋体"/>
          <w:b/>
          <w:bCs/>
          <w:color w:val="000000"/>
          <w:sz w:val="28"/>
          <w:szCs w:val="28"/>
        </w:rPr>
        <w:t>十二、响应人认为有必要提供的其他材料</w:t>
      </w:r>
    </w:p>
    <w:p/>
    <w:sectPr>
      <w:pgSz w:w="11906" w:h="16838"/>
      <w:pgMar w:top="1418" w:right="1276" w:bottom="1418" w:left="1134" w:header="851" w:footer="567"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swiss"/>
    <w:pitch w:val="default"/>
    <w:sig w:usb0="80000287" w:usb1="2ACF3C50" w:usb2="00000016" w:usb3="00000000" w:csb0="0004001F"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w:t>
    </w:r>
    <w:r>
      <w:rPr>
        <w:rFonts w:ascii="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36"/>
      </w:rPr>
    </w:pPr>
    <w:r>
      <w:fldChar w:fldCharType="begin"/>
    </w:r>
    <w:r>
      <w:rPr>
        <w:rStyle w:val="36"/>
      </w:rPr>
      <w:instrText xml:space="preserve">PAGE  </w:instrText>
    </w:r>
    <w:r>
      <w:fldChar w:fldCharType="end"/>
    </w:r>
  </w:p>
  <w:p>
    <w:pPr>
      <w:pStyle w:val="2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18</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rFonts w:hint="eastAsia"/>
      </w:rPr>
      <w:t>扬州市第三人民医院</w:t>
    </w:r>
  </w:p>
  <w:p>
    <w:pPr>
      <w:pStyle w:val="2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b/>
      </w:rPr>
    </w:pPr>
    <w:r>
      <w:rPr>
        <w:rFonts w:hint="eastAsia"/>
      </w:rPr>
      <w:t>扬州市第三人民医院</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rPr>
        <w:b/>
      </w:rPr>
    </w:pPr>
    <w:r>
      <w:rPr>
        <w:rFonts w:hint="eastAsia"/>
        <w:lang w:val="zh-CN"/>
      </w:rPr>
      <w:t>扬州市第三人民医院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7BBAFA"/>
    <w:multiLevelType w:val="singleLevel"/>
    <w:tmpl w:val="807BBAFA"/>
    <w:lvl w:ilvl="0" w:tentative="0">
      <w:start w:val="8"/>
      <w:numFmt w:val="decimal"/>
      <w:suff w:val="nothing"/>
      <w:lvlText w:val="%1、"/>
      <w:lvlJc w:val="left"/>
    </w:lvl>
  </w:abstractNum>
  <w:abstractNum w:abstractNumId="1">
    <w:nsid w:val="957D0728"/>
    <w:multiLevelType w:val="singleLevel"/>
    <w:tmpl w:val="957D0728"/>
    <w:lvl w:ilvl="0" w:tentative="0">
      <w:start w:val="3"/>
      <w:numFmt w:val="chineseCounting"/>
      <w:suff w:val="nothing"/>
      <w:lvlText w:val="%1、"/>
      <w:lvlJc w:val="left"/>
      <w:rPr>
        <w:rFonts w:hint="eastAsia"/>
      </w:rPr>
    </w:lvl>
  </w:abstractNum>
  <w:abstractNum w:abstractNumId="2">
    <w:nsid w:val="DE91E004"/>
    <w:multiLevelType w:val="singleLevel"/>
    <w:tmpl w:val="DE91E004"/>
    <w:lvl w:ilvl="0" w:tentative="0">
      <w:start w:val="4"/>
      <w:numFmt w:val="chineseCounting"/>
      <w:suff w:val="space"/>
      <w:lvlText w:val="第%1章"/>
      <w:lvlJc w:val="left"/>
      <w:rPr>
        <w:rFonts w:hint="eastAsia"/>
      </w:rPr>
    </w:lvl>
  </w:abstractNum>
  <w:abstractNum w:abstractNumId="3">
    <w:nsid w:val="E4BF3F22"/>
    <w:multiLevelType w:val="singleLevel"/>
    <w:tmpl w:val="E4BF3F22"/>
    <w:lvl w:ilvl="0" w:tentative="0">
      <w:start w:val="9"/>
      <w:numFmt w:val="chineseCounting"/>
      <w:suff w:val="nothing"/>
      <w:lvlText w:val="%1、"/>
      <w:lvlJc w:val="left"/>
      <w:pPr>
        <w:ind w:left="440" w:firstLine="0"/>
      </w:pPr>
      <w:rPr>
        <w:rFonts w:hint="eastAsia"/>
      </w:rPr>
    </w:lvl>
  </w:abstractNum>
  <w:abstractNum w:abstractNumId="4">
    <w:nsid w:val="0537E6EE"/>
    <w:multiLevelType w:val="singleLevel"/>
    <w:tmpl w:val="0537E6EE"/>
    <w:lvl w:ilvl="0" w:tentative="0">
      <w:start w:val="1"/>
      <w:numFmt w:val="chineseCounting"/>
      <w:suff w:val="nothing"/>
      <w:lvlText w:val="%1、"/>
      <w:lvlJc w:val="left"/>
      <w:rPr>
        <w:rFonts w:hint="eastAsia"/>
      </w:rPr>
    </w:lvl>
  </w:abstractNum>
  <w:abstractNum w:abstractNumId="5">
    <w:nsid w:val="1B20CF8A"/>
    <w:multiLevelType w:val="singleLevel"/>
    <w:tmpl w:val="1B20CF8A"/>
    <w:lvl w:ilvl="0" w:tentative="0">
      <w:start w:val="8"/>
      <w:numFmt w:val="chineseCounting"/>
      <w:suff w:val="nothing"/>
      <w:lvlText w:val="%1、"/>
      <w:lvlJc w:val="left"/>
      <w:rPr>
        <w:rFonts w:hint="eastAsia"/>
      </w:rPr>
    </w:lvl>
  </w:abstractNum>
  <w:abstractNum w:abstractNumId="6">
    <w:nsid w:val="3A7B9B2F"/>
    <w:multiLevelType w:val="singleLevel"/>
    <w:tmpl w:val="3A7B9B2F"/>
    <w:lvl w:ilvl="0" w:tentative="0">
      <w:start w:val="1"/>
      <w:numFmt w:val="decimal"/>
      <w:suff w:val="nothing"/>
      <w:lvlText w:val="%1、"/>
      <w:lvlJc w:val="left"/>
    </w:lvl>
  </w:abstractNum>
  <w:abstractNum w:abstractNumId="7">
    <w:nsid w:val="5A4D868E"/>
    <w:multiLevelType w:val="singleLevel"/>
    <w:tmpl w:val="5A4D868E"/>
    <w:lvl w:ilvl="0" w:tentative="0">
      <w:start w:val="3"/>
      <w:numFmt w:val="chineseCounting"/>
      <w:pStyle w:val="155"/>
      <w:suff w:val="nothing"/>
      <w:lvlText w:val="%1、"/>
      <w:lvlJc w:val="left"/>
    </w:lvl>
  </w:abstractNum>
  <w:num w:numId="1">
    <w:abstractNumId w:val="7"/>
  </w:num>
  <w:num w:numId="2">
    <w:abstractNumId w:val="0"/>
  </w:num>
  <w:num w:numId="3">
    <w:abstractNumId w:val="3"/>
  </w:num>
  <w:num w:numId="4">
    <w:abstractNumId w:val="1"/>
  </w:num>
  <w:num w:numId="5">
    <w:abstractNumId w:val="6"/>
  </w:num>
  <w:num w:numId="6">
    <w:abstractNumId w:val="2"/>
  </w:num>
  <w:num w:numId="7">
    <w:abstractNumId w:val="4"/>
  </w:num>
  <w:num w:numId="8">
    <w:abstractNumId w:val="5"/>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